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 w:eastAsia="Times New Roman" w:cs="Times New Roman"/>
          <w:b/>
          <w:color w:val="163A5F"/>
          <w:sz w:val="56"/>
        </w:rPr>
        <w:t>CULBM 密度流高分辨率数值校验</w:t>
      </w:r>
    </w:p>
    <w:p>
      <w:pPr>
        <w:pStyle w:val="Subtitle"/>
      </w:pPr>
      <w:r>
        <w:rPr>
          <w:rFonts w:ascii="Times New Roman" w:hAnsi="Times New Roman" w:eastAsia="Times New Roman" w:cs="Times New Roman"/>
          <w:color w:val="2166AC"/>
          <w:sz w:val="28"/>
        </w:rPr>
        <w:t>h=5 m | D3Q19/D3Q19 | 双 GPU | 900 s</w:t>
      </w:r>
    </w:p>
    <w:p>
      <w:r>
        <w:rPr>
          <w:rFonts w:ascii="Times New Roman" w:hAnsi="Times New Roman" w:eastAsia="Times New Roman" w:cs="Times New Roman"/>
        </w:rPr>
        <w:t>本报告仅将本次 h=5 m 细网格作为平台验证方法；h=12.5 m 仅为内部网格敏感性基线，已中止的 h=25/14 m 运行不进入结果。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6E5"/>
          <w:left w:val="single" w:sz="6" w:space="0" w:color="C8D6E5"/>
          <w:bottom w:val="single" w:sz="6" w:space="0" w:color="C8D6E5"/>
          <w:right w:val="single" w:sz="6" w:space="0" w:color="C8D6E5"/>
          <w:insideH w:val="single" w:sz="6" w:space="0" w:color="C8D6E5"/>
          <w:insideV w:val="single" w:sz="6" w:space="0" w:color="C8D6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2/3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+/-5% 工程前缘屏查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15.9373 km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z=6.25 m 对齐前缘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9.16 GiB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双卡同步峰值占用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显式审查警告</w:t>
            </w:r>
          </w:p>
        </w:tc>
      </w:tr>
    </w:tbl>
    <w:p>
      <w:pPr>
        <w:spacing w:after="0"/>
      </w:pP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验证 ID：density-current-dualgpu-h5-validation-20260801_031341；求解器 SHA-256：AA02A13597094BB0C6D4741E245021E8A4964DECB68F03DB56824C50FEF0AB91；报告日期：2026-08-01。</w:t>
      </w:r>
    </w:p>
    <w:p>
      <w:r>
        <w:br w:type="page"/>
      </w:r>
    </w:p>
    <w:p>
      <w:pPr>
        <w:pStyle w:val="Heading1"/>
      </w:pPr>
      <w:r>
        <w:t>技术摘要：前缘工程屏查与证据状态</w:t>
      </w:r>
    </w:p>
    <w:p>
      <w:r>
        <w:rPr>
          <w:rFonts w:ascii="Times New Roman" w:hAnsi="Times New Roman" w:eastAsia="Times New Roman" w:cs="Times New Roman"/>
          <w:b/>
        </w:rPr>
        <w:t>前缘工程屏查：</w:t>
      </w:r>
      <w:r>
        <w:rPr>
          <w:rFonts w:ascii="Times New Roman" w:hAnsi="Times New Roman" w:eastAsia="Times New Roman" w:cs="Times New Roman"/>
        </w:rPr>
        <w:t>h=5 场插值到 z=6.25 m 后，900 s 前缘为 15.9373 km；相对 GEA Smagorinsky、GEA kEqn 和 Marras 的差异依次为 -0.47%、+1.81%、+5.85%，2/3 项满足用户指定的 +/-5% 工程门槛。该屏查不自动提升为整体场级物理验证通过。</w:t>
      </w:r>
    </w:p>
    <w:p>
      <w:pPr>
        <w:pStyle w:val="Heading2"/>
      </w:pPr>
      <w:r>
        <w:t>前缘物理验证状态（限定本报告判据）：FAILED</w:t>
      </w:r>
    </w:p>
    <w:p>
      <w:r>
        <w:rPr>
          <w:rFonts w:ascii="Times New Roman" w:hAnsi="Times New Roman" w:eastAsia="Times New Roman" w:cs="Times New Roman"/>
        </w:rPr>
        <w:t>状态直接来自 analysis v3 的 physical_validation_status；判据为 absolute relative error &lt;=5% for every retained reference。比较范围为 cross-resolution/cross-method engineering front comparison; not same-grid pointwise truth validation。它不声称出版栅格逐点吻合，也不替代场级同网格验证。</w:t>
      </w:r>
    </w:p>
    <w:p>
      <w:r>
        <w:rPr>
          <w:rFonts w:ascii="Times New Roman" w:hAnsi="Times New Roman" w:eastAsia="Times New Roman" w:cs="Times New Roman"/>
        </w:rPr>
        <w:t>生产运行完成 90,000 步并覆盖 0--900 s；31 个统计样本均保持有限场和正密度。采样峰值 Mach=0.135，格子密度范围为 0.99209--1.00816。双卡原始板卡占用峰值为 9.16 GiB（9.84 GB 十进制）。</w:t>
      </w:r>
    </w:p>
    <w:p>
      <w:r>
        <w:rPr>
          <w:rFonts w:ascii="Times New Roman" w:hAnsi="Times New Roman" w:eastAsia="Times New Roman" w:cs="Times New Roman"/>
        </w:rPr>
        <w:t>launcher 在求解器完成、读取退出码并采集五轮 post telemetry 后，因 FinishedLocal 的 PowerShell Nullable/DateTime 格式化错误而未能持久化原进程退出码。本报告使用 finished_reconciled 证据路径：GEA_COMPLETE、最终摘要、31 点时序、五个全场截面、空 solver stderr 与 post telemetry 均通过硬门槛；成功码 0 仅作完成路径推断（exit_code_observed=false），不作为观测事实。原失败状态和实际执行脚本均按 SHA-256 保留，数值产物未被恢复过程改写。</w:t>
      </w:r>
    </w:p>
    <w:p>
      <w:r>
        <w:rPr>
          <w:rFonts w:ascii="Times New Roman" w:hAnsi="Times New Roman" w:eastAsia="Times New Roman" w:cs="Times New Roman"/>
        </w:rPr>
        <w:t>共同 25 m 控制体上的 900 s 内部网格敏感性为 L2=0.268 K、相关系数=0.9752、冷池 IoU=0.9026。这组指标是 h=5 与 h=12.5 的同平台注册比较，不是真值验证，也不能单独确定收敛阶。</w:t>
      </w:r>
    </w:p>
    <w:p>
      <w:pPr>
        <w:pStyle w:val="Heading2"/>
      </w:pPr>
      <w:r>
        <w:t>证据状态与适用边界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50"/>
        <w:gridCol w:w="1450"/>
        <w:gridCol w:w="1050"/>
        <w:gridCol w:w="3200"/>
        <w:gridCol w:w="201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证据/状态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观测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报告判定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范围或限制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生产完成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90000 步 / 900 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完整 h=5 双卡数值推进；final summary、31 点时序、全场截面和 GEA_COMPLETE 受硬门槛约束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final_summary.json; metrics.csv; solver.stdout.log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launcher 收尾恢复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finished_reconciled；inferred code=0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警告（透明恢复）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原进程退出码未持久化（exit_code_observed=false）；0 为完成路径推断，不表述为观测值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launcher_status_recovery.json; original failed monitor; launcher stderr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有限场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 31/31；snapshots 5/5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统计行与五个全场截面均无非有限数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metrics.csv; snapshot_checks.csv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正密度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 31/31；snapshots 5/5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采样 rho 最小值 0.992088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metrics.csv; snapshot_checks.csv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solver stderr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 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正式运行标准错误为空；非空时构建器直接拒绝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logs/solver.stderr.log; monitor_status.json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 覆盖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31 行，0--900 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30 s 间隔；analysis v3 另验证精确 step/time schedule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metrics.csv; checks.csv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快照完整性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5/5 时刻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0/300/600/750/900 s；坐标、行数、有限性、正密度均受硬门槛约束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run/snapshots; snapshot_checks.csv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分析硬门槛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passed_with_warnings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error failures=0；warnings=4（警告不隐藏）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validation_summary.json; checks.csv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前缘物理验证状态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failed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独立列示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只覆盖三项跨分辨率/跨方法前缘工程比较，不代表场级同网格验证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physical_validation_comparison.csv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工程前缘：GEA_Smagorinsky_h12p5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-0.47%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|误差| &lt;= 5.0%；跨分辨率/跨方法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physical_validation_comparison.csv; literature provenance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工程前缘：GEA_kEqn_h12p5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+1.81%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|误差| &lt;= 5.0%；跨分辨率/跨方法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physical_validation_comparison.csv; literature provenance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工程前缘：Marras_2015_h12p5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+5.85%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未通过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|误差| &lt;= 5.0%；跨分辨率/跨方法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physical_validation_comparison.csv; literature provenance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跨卡几何 seam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hard failures=0; review warnings=1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硬门槛通过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合并输出几何中面诊断；不直接观测设备本地 halo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seam_continuity.csv; validation_summary.json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外部单/双卡短程控制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逐字节一致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分解实现证据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Retained short h=12.5 m byte identity validates local one-/two-GPU decomposition implementation for the same executable; it is not a bytewise h=5 m full-run comparison. Payload identity is cryptographically frozen, but per-control runtime binary identity is not independently manifested.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control_byte_comparison.csv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控制运行二进制闭环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not established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限制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控制载荷已冻结，但每次控制执行没有独立运行时二进制 manifest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source_evidence_manifest.csv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来源证据清单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51 项；SHA 0A15FC19A61F...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报告生成前逐条复核当前文件尺寸与 SHA-256，包括完整截面与参考栅格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source_evidence_manifest.csv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既有报告保护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DOCX/PDF 哈希不变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本报告使用独立 h5 文件名，不覆盖旧报告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run_environment.json; 旧 DOCX/PDF</w:t>
            </w:r>
          </w:p>
        </w:tc>
      </w:tr>
    </w:tbl>
    <w:p>
      <w:pPr>
        <w:pStyle w:val="Heading2"/>
      </w:pPr>
      <w:r>
        <w:t>跨卡 seam 与外部短程控制明细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1100"/>
        <w:gridCol w:w="2050"/>
        <w:gridCol w:w="2000"/>
        <w:gridCol w:w="1250"/>
        <w:gridCol w:w="14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seam 字段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max p95/global p99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max p95/local p99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hard fail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theta_prime_K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0.709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1.000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u_m_s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m/s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0.955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velocity_vector_m_s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m/s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0.982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0.982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w_m_s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m/s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1.064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0.985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</w:t>
            </w:r>
          </w:p>
        </w:tc>
      </w:tr>
    </w:tbl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seam 为合并输出 x=12.8 km 几何中面诊断；比值用于发现异常跳跃，不能直接证明设备本地 halo 字段逐位连续。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2200"/>
        <w:gridCol w:w="2400"/>
        <w:gridCol w:w="2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控制载荷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冻结 SHA-256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数值结果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final_summary.json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AE4113E502709730...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single=dual，逐字节一致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h=12.5 m / 5 s 外部短程控制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metrics.csv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F2818FFCE7A5B4BE...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single=dual，逐字节一致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h=12.5 m / 5 s 外部短程控制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profile_z1200_tfinal.csv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81CE05732772112B...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single=dual，逐字节一致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h=12.5 m / 5 s 外部短程控制</w:t>
            </w:r>
          </w:p>
        </w:tc>
      </w:tr>
    </w:tbl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这些控制载荷证明同一求解器家族的短程分解实现一致；不是 h=5 全网格单卡/双卡复算，且每次控制执行缺少独立运行时二进制 manifest。</w:t>
      </w:r>
    </w:p>
    <w:p>
      <w:pPr>
        <w:pStyle w:val="Heading2"/>
      </w:pPr>
      <w:r>
        <w:t>审查警告（4 项，必须显式保留）</w:t>
      </w:r>
    </w:p>
    <w:p>
      <w:r>
        <w:rPr>
          <w:rFonts w:ascii="Times New Roman" w:hAnsi="Times New Roman" w:eastAsia="Times New Roman" w:cs="Times New Roman"/>
        </w:rPr>
        <w:t>Warnings do not overturn passed hard numerical/evidence gates; every warning must remain visible in the report.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50"/>
        <w:gridCol w:w="1200"/>
        <w:gridCol w:w="1850"/>
        <w:gridCol w:w="1750"/>
        <w:gridCol w:w="25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警告检查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观测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期望/提示线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launcher_process_exit_code_was_not_persisted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completion_recovery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{"exit_code_observed":false,"inferred_exit_code":0}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observed process-object exit code persisted before launcher finalization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The successful exit value is inferred from completed frozen-binary output and the audited completed path; it was not read back from the terminated process.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metrics_max_mach_below_warning_threshold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health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0.135248719784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&lt;=0.1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Low-Mach guardrail; a warning does not by itself invalidate the completed run.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gpu_1_temperature_below_84C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hardware_health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84.0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&lt;84 C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Operational telemetry guardrail, not a numerical acceptance criterion.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seam_rows_within_global_p99_or_review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seam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[{"time_s":900.0,"field":"w_m_s"}]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no above_global_p99_review diagnostics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Review warning only; the separate conjunctive catastrophic gate is the hard gate.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大尺度截面演化与文献形态对照</w:t>
      </w:r>
    </w:p>
    <w:p>
      <w:r>
        <w:rPr>
          <w:rFonts w:ascii="Times New Roman" w:hAnsi="Times New Roman" w:eastAsia="Times New Roman" w:cs="Times New Roman"/>
        </w:rPr>
        <w:t>四个时刻采用统一视窗、物理纵横比和 [-15,0] K 色标。两列 GEA 为出版栅格的色标近似数字化，h=5 列由本次原始场作 2 x 2 显示平均；三列均以精确 seaborn icefire 重绘。该图只支持冷池下沉、触地铺展、前缘推进和卷吸涡等形态判断。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4179488"/>
            <wp:docPr id="1" name="Picture 1" descr="Four-time icefire comparison of GEA Smagorinsky, GEA kEqn, and h=5 m CULBM density-current sections." title="figure_1_section_comparison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ection_comparison_icef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7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1  GEA 出版栅格与 CULBM h=5 m 截面演化；出版栅格仅作定性形态旁证。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三种采样高度被严格分离</w:t>
      </w:r>
    </w:p>
    <w:p>
      <w:r>
        <w:rPr>
          <w:rFonts w:ascii="Times New Roman" w:hAnsi="Times New Roman" w:eastAsia="Times New Roman" w:cs="Times New Roman"/>
        </w:rPr>
        <w:t>求解器原生 h=5 前缘位于 z=2.5 m。跨分辨率文献比较使用 z=2.5/7.5 m 两条原始剖面按 0.25/0.75 权重插值到精确 z=6.25 m 后的前缘。内部网格敏感性则把 h=5 以 5 x 5、h=12.5 以 2 x 2 面积平均到共同 25 m 控制体，并比较 z=12.5 m 首层。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92024"/>
            <wp:docPr id="2" name="Picture 2" descr="Front locations at 900 seconds under native, height-aligned, and common-25-m definitions." title="figure_2_front_loc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front_lo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2  t=900 s 前缘位置；不同采样高度不得直接解释为网格收敛。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1600"/>
        <w:gridCol w:w="2000"/>
        <w:gridCol w:w="36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平台/口径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采样高度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900 s 前缘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h=5 原生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z=2.5 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15.93694 km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求解器原生诊断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h=5 高度对齐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z=6.25 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15.93729 km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跨分辨率文献工程比较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h=5 共同 25 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z=12.5 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15.93833 km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内部网格敏感性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h=12.5 原生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z=6.25 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15.70451 km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旧平台高度上下文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h=12.5 共同 25 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z=12.5 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15.70647 km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内部网格敏感性基线</w:t>
            </w:r>
          </w:p>
        </w:tc>
      </w:tr>
    </w:tbl>
    <w:p>
      <w:pPr>
        <w:pStyle w:val="Heading1"/>
      </w:pPr>
      <w:r>
        <w:t>三项文献前缘均按跨分辨率工程门槛评价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03866"/>
            <wp:docPr id="3" name="Picture 3" descr="Signed h=5 front-location differences against three h=12.5 literature references and the plus-or-minus five-percent screen." title="figure_3_engineering_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engineering_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3  h=5 z=6.25 m 对齐前缘相对 h=12.5 m 文献值的带符号差异。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800"/>
        <w:gridCol w:w="1550"/>
        <w:gridCol w:w="1700"/>
        <w:gridCol w:w="1450"/>
        <w:gridCol w:w="18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参考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参考前缘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h=5 对齐前缘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相对差异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5% 判定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Smagorinsky h=12.5 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16.0130 km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15.9373 km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-0.47%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良好 / 通过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kEqn h=12.5 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15.6545 km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15.9373 km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+1.81%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良好 / 通过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Marras et al. (2015) h=12.5 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15.0560 km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15.9373 km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+5.85%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未通过</w:t>
            </w:r>
          </w:p>
        </w:tc>
      </w:tr>
    </w:tbl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注：均为跨分辨率/跨方法工程位置比较；GEA 区间是离散格点区间，不是置信区间。</w:t>
      </w:r>
    </w:p>
    <w:p>
      <w:r>
        <w:br w:type="page"/>
      </w:r>
    </w:p>
    <w:p>
      <w:pPr>
        <w:pStyle w:val="Heading1"/>
      </w:pPr>
      <w:r>
        <w:t>共同 25 m 注册显示内部网格敏感性</w:t>
      </w:r>
    </w:p>
    <w:p>
      <w:r>
        <w:rPr>
          <w:rFonts w:ascii="Times New Roman" w:hAnsi="Times New Roman" w:eastAsia="Times New Roman" w:cs="Times New Roman"/>
        </w:rPr>
        <w:t>场级范数仅比较同一 CULBM 平台的 h=5 与 h=12.5，并先注册到共同 25 m 物理控制体。旧 h=12.5 不作为第二个平台验证方法；该双网格对照也不足以给出严格的渐近收敛阶。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59225"/>
            <wp:docPr id="4" name="Picture 4" descr="Temperature norms, correlation, and cold-pool IoU for h=5 versus h=12.5 CULBM after common-25-m aggregation." title="figure_4_grid_sensitivity_common25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grid_sensitivity_common25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4  h=5 与 h=12.5 在共同 25 m 控制体上的内部网格敏感性。</w:t>
      </w:r>
    </w:p>
    <w:p>
      <w:pPr>
        <w:pStyle w:val="Heading1"/>
      </w:pPr>
      <w:r>
        <w:t>双 GPU 生产负载与数值健康性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0051"/>
            <wp:docPr id="5" name="Picture 5" descr="Two-GPU memory occupancy and utilization over the h=5 production run." title="figure_5_gpu_telemet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gpu_telemet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5  本次 h=5 生产运行的双卡显存和利用率遥测。</w:t>
      </w:r>
    </w:p>
    <w:p>
      <w:r>
        <w:rPr>
          <w:rFonts w:ascii="Times New Roman" w:hAnsi="Times New Roman" w:eastAsia="Times New Roman" w:cs="Times New Roman"/>
        </w:rPr>
        <w:t>GPU 0/1 在 running 阶段的利用率中位数分别为 97.0%/100.0%，最高温度分别为 80/84 C。显存曲线仅使用 running 阶段整卡遥测；同步双卡峰值为 9.16 GiB，基线修正增量为 4.92 GiB。整卡遥测包含桌面/驱动占用，不等同于逐进程分配。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58333"/>
            <wp:docPr id="6" name="Picture 6" descr="Mach number, density envelope, temperature range, scalar RMS, and maximum speed during the h=5 run." title="figure_6_numerical_heal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numerical_heal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6  0--900 s 数值健康性；Ma=0.1 为弱可压缩性提示线。</w:t>
      </w:r>
    </w:p>
    <w:p>
      <w:pPr>
        <w:pStyle w:val="Heading1"/>
      </w:pPr>
      <w:r>
        <w:t>范围、指标与数值方法</w:t>
      </w:r>
    </w:p>
    <w:p>
      <w:r>
        <w:rPr>
          <w:rFonts w:ascii="Times New Roman" w:hAnsi="Times New Roman" w:eastAsia="Times New Roman" w:cs="Times New Roman"/>
        </w:rPr>
        <w:t>前缘阈值为 theta'=-1 K 的最下游冷到暖穿越，并在相邻 x 单元之间线性插值。带符号误差定义为 (h5-reference)/reference x 100%。物理计算域保持 25.6 km x 6.4 km；Ny=4 是周期薄挤出，不作为第三个物理尺度。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2980"/>
        <w:gridCol w:w="1700"/>
        <w:gridCol w:w="29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物理网格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5120 x 1280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含壁面网格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5122 x 4 x 1282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空间/时间步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h=5 m / dt=0.01 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物理时长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900 s / 90,000 步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格子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D3Q19 / D3Q19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碰撞/精度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SRT / FP32 DDF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分解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 x 1 x 1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SGS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disabled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物理运动黏度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64.575 m2/s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tau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0.57749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时间缩放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dt/h=0.002 s/m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快照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0, 300, 600, 750, 900 s</w:t>
            </w:r>
          </w:p>
        </w:tc>
      </w:tr>
    </w:tbl>
    <w:p>
      <w:pPr>
        <w:pStyle w:val="Heading1"/>
      </w:pPr>
      <w:r>
        <w:t>限制、不确定性与稳健性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文献前缘来自 h=12.5 m 且求解器、方程和 LES 闭合不同；5% 结果仅是跨分辨率/跨方法工程一致性。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场只有出版栅格，色标数字化后的截面不能支持逐点范数；报告只作形态旁证。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采样峰值 Mach=0.135；若超过 0.1，应保留弱可压缩性误差提示，即使运行数值稳定。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h=5 原生 z=2.5 m 与 h=12.5 原生 z=6.25 m 不能直接用作网格收敛；共同 25 m 对照也只有两个原始网格层级。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短程单/双卡数值载荷逐字节一致证明分解实现的一致性，但不是 900 s 单卡/双卡逐位复算。</w:t>
      </w:r>
    </w:p>
    <w:p>
      <w:pPr>
        <w:pStyle w:val="Heading1"/>
      </w:pPr>
      <w:r>
        <w:t>后续工作与进一步问题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1. 增加至少一个更细且可完成的网格层级，以共同物理观测量估计收敛趋势，而不是只报告双网格差异。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2. 获得 GEA 或等价方程的原始 theta/u/w/rho 场，并按同一高度、时间和物理控制体进行定量场比较。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3. 把前缘三口径、有限/正密度、Mach 提示、跨卡 seam 和共同 25 m 指标写入自动回归。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4. 污染物扩散和水汽输送模块应另外验证标量质量守恒、正性、解析扩散率、Peclet 数敏感性及浮力/潜热耦合。</w:t>
      </w:r>
    </w:p>
    <w:p>
      <w:pPr>
        <w:pStyle w:val="Heading1"/>
      </w:pPr>
      <w:r>
        <w:t>参考文献与可追溯性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1. M. Girfoglio, A. Quaini and G. Rozza, Validation of an OpenFOAM-based solver for the Euler equations with benchmarks for mesoscale atmospheric modeling, arXiv:2302.04836, 2023.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2. S. Marras, M. Nazarov and F. X. Giraldo, Stabilized high-order Galerkin methods based on a parameter-free dynamic SGS model for LES, Journal of Computational Physics 301, 77-101, 2015.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3. J. M. Straka et al., Numerical solutions of a non-linear density current: a benchmark solution and comparisons, International Journal for Numerical Methods in Fluids 17, 1-22, 1993.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可追溯性：density-current-dualgpu-h5-validation-20260801_031341；求解器 SHA-256 AA02A13597094BB0C6D4741E245021E8A4964DECB68F03DB56824C50FEF0AB91；旧 DOCX/PDF 保持不变（9362205C0AE6... / 357D1F873A89...）。中止 h=25/14 m 运行未进入本报告结果。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 w:cs="Times New Roman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Times New Roman" w:hAnsi="Times New Roman" w:eastAsia="Times New Roman" w:cs="Times New Roman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2166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B218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="Times New Roman" w:hAnsi="Times New Roman" w:eastAsia="Times New Roman" w:cs="Times New Roman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="Times New Roman" w:hAnsi="Times New Roman" w:eastAsia="Times New Roman" w:cs="Times New Roman"/>
      <w:b w:val="0"/>
      <w:i/>
      <w:iCs/>
      <w:color w:val="2166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Times New Roman" w:hAnsi="Times New Roman" w:eastAsia="Times New Roman" w:cs="Times New Roman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pPr>
      <w:spacing w:before="80" w:after="80" w:line="240" w:lineRule="auto"/>
    </w:pPr>
    <w:rPr>
      <w:rFonts w:ascii="Times New Roman" w:hAnsi="Times New Roman" w:eastAsia="Times New Roman" w:cs="Times New Roman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CULBM h=5 m 双 GPU 密度流数值校验报告</dc:title>
  <dc:subject>Density-current h=5 m dual-GPU validation</dc:subject>
  <dc:creator>LatticeUrbanWind / CULBM</dc:creator>
  <cp:keywords>CULBM, density current, D3Q19, h=5 m, dual GPU,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