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4E79"/>
          <w:sz w:val="56"/>
          <w:szCs w:val="56"/>
        </w:rPr>
        <w:t xml:space="preserve">AI Cultivation Studio</w:t>
      </w:r>
    </w:p>
    <w:p>
      <w:pPr>
        <w:spacing w:after="600"/>
        <w:jc w:val="center"/>
      </w:pPr>
      <w:r>
        <w:rPr>
          <w:b/>
          <w:bCs/>
          <w:color w:val="2E75B6"/>
          <w:sz w:val="36"/>
          <w:szCs w:val="36"/>
        </w:rPr>
        <w:t xml:space="preserve">项目介绍文档（汇总版）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基于五份工作文档整理：模块命名规范 · 系统架构 · 一致性技术预研 · 成功标准与里程碑 · 精益路线修订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整理日期：2026-06-29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spacing w:after="160"/>
      </w:pPr>
      <w:r>
        <w:t xml:space="preserve">AI Cultivation Studio 是一个以“修仙”题材网文 IP 为内核的 AI 内容生产平台构想，目标是通过 Agent 协同与多模态模型能力，把一个故事创意逐步转化为小说、视觉资产、动画、配音直至多平台发布的完整内容工厂。</w:t>
      </w:r>
    </w:p>
    <w:p>
      <w:pPr>
        <w:spacing w:after="160"/>
      </w:pPr>
      <w:r>
        <w:t xml:space="preserve">平台设计目标涵盖：本地部署（Local First）、长时间稳定运行、Agent 自动协同、可扩展、多模型支持、多项目支持、多世界观支持、多语言支持。</w:t>
      </w:r>
    </w:p>
    <w:p>
      <w:pPr>
        <w:spacing w:after="160"/>
      </w:pPr>
      <w:r>
        <w:t xml:space="preserve">项目当前处于规划与预研阶段，本文档汇总了五份关键工作文档的核心内容，作为对项目现状的统一介绍。</w:t>
      </w:r>
    </w:p>
    <w:p>
      <w:pPr>
        <w:pStyle w:val="Heading1"/>
      </w:pPr>
      <w:r>
        <w:t xml:space="preserve">2. 总体架构（六层模型）</w:t>
      </w:r>
    </w:p>
    <w:p>
      <w:pPr>
        <w:spacing w:after="160"/>
      </w:pPr>
      <w:r>
        <w:t xml:space="preserve">系统采用六层架构，自上而下分别为展示层、编排层、业务层、知识层、模型层与基础设施层。其中运营中心（center.operation）与质检中心（center.qa）作为横切能力贯穿多层，而非单点存在。</w:t>
      </w:r>
    </w:p>
    <w:p>
      <w:pPr>
        <w:pStyle w:val="Heading2"/>
      </w:pPr>
      <w:r>
        <w:t xml:space="preserve">2.1 各层职责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60"/>
        <w:gridCol w:w="24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层级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不负责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 Presentation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WebUI / Dashboard / Admin / CLI /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用户交互与展示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业务逻辑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 Workflow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orchestrator（LangGraph）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全部 Agent 调度，节点可替换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具体业务实现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 Business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个 factory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真正的内容生产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状态持久化（交给 Center）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 Knowledge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center.knowledge / center.asset / center.qa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设定、资产、一致性的统一管理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直接生成内容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L5 Model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center.model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模型统一封装与调度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业务编排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L6 Infrastructure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容器、队列、存储、监控底座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业务与模型</w:t>
            </w:r>
          </w:p>
        </w:tc>
      </w:tr>
    </w:tbl>
    <w:p>
      <w:pPr>
        <w:spacing w:after="160"/>
      </w:pPr>
      <w:r>
        <w:rPr>
          <w:i/>
          <w:iCs/>
        </w:rPr>
        <w:t xml:space="preserve">关键约束：L3 的 factory 不直接生成知识，必须先查询 L4 知识层，再生成，再写回 L4，以保证全链路可追踪、可回滚。</w:t>
      </w:r>
    </w:p>
    <w:p>
      <w:pPr>
        <w:pStyle w:val="Heading2"/>
      </w:pPr>
      <w:r>
        <w:t xml:space="preserve">2.2 全局数据流</w:t>
      </w:r>
    </w:p>
    <w:p>
      <w:pPr>
        <w:spacing w:after="160"/>
      </w:pPr>
      <w:r>
        <w:t xml:space="preserve">Idea → Knowledge → Novel → Storyboard → Asset → Video → Voice → Music → Editing → Publishing</w:t>
      </w:r>
    </w:p>
    <w:p>
      <w:pPr>
        <w:spacing w:after="160"/>
      </w:pPr>
      <w:r>
        <w:t xml:space="preserve">每一步均写入 center.knowledge / center.asset，并经 center.qa 校验，实现全链路可追踪、可回滚。</w:t>
      </w:r>
    </w:p>
    <w:p>
      <w:pPr>
        <w:pStyle w:val="Heading2"/>
      </w:pPr>
      <w:r>
        <w:t xml:space="preserve">2.3 六大技术原则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First：能力优先本地完成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Native：Agent 是核心而非插件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Asset Driven：所有成果沉淀为资产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Knowledge Driven：知识先于生成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Oriented：每个能力都是独立服务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Replaceable：可替换性限定在 center.model 层；orchestrator 深度绑定 LangGraph，编排框架本身不在“可随意替换”范围内</w:t>
      </w:r>
    </w:p>
    <w:p>
      <w:pPr>
        <w:pStyle w:val="Heading1"/>
      </w:pPr>
      <w:r>
        <w:t xml:space="preserve">3. 模块命名规范（权威清单）</w:t>
      </w:r>
    </w:p>
    <w:p>
      <w:pPr>
        <w:spacing w:after="160"/>
      </w:pPr>
      <w:r>
        <w:t xml:space="preserve">早期文档存在模块命名漂移（如 Asset Center / Asset Factory 混用），因此制定了唯一权威的模块清单与命名规范，所有文档、目录、数据库表、配置、Agent 名称均须引用其 Canonical ID。</w:t>
      </w:r>
    </w:p>
    <w:p>
      <w:pPr>
        <w:pStyle w:val="Heading2"/>
      </w:pPr>
      <w:r>
        <w:t xml:space="preserve">3.1 命名约定</w:t>
      </w:r>
    </w:p>
    <w:p>
      <w:pPr>
        <w:spacing w:after="160"/>
      </w:pPr>
      <w:r>
        <w:t xml:space="preserve">模块 ID 格式为 {type}.{name}，type 仅限四类：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2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中文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定义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关键判据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基础设施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容器、队列、存储等底座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被所有层依赖，不含业务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持久化共享服务：存储、管理、对外提供查询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被“查询/读写”，不被“运行”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生产流水线：把输入按有序阶段转换为输出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被“运行/执行”，有明确 input→output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服务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横切能力，被多个 factory 调用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跨模块、无独立产物</w:t>
            </w:r>
          </w:p>
        </w:tc>
      </w:tr>
    </w:tbl>
    <w:p>
      <w:pPr>
        <w:spacing w:after="160"/>
      </w:pPr>
      <w:r>
        <w:rPr>
          <w:b/>
          <w:bCs/>
        </w:rPr>
        <w:t xml:space="preserve">核心区分原则：Factory 负责“生成”，Center 负责“存储与服务”。</w:t>
      </w:r>
    </w:p>
    <w:p>
      <w:pPr>
        <w:spacing w:after="160"/>
      </w:pPr>
      <w:r>
        <w:t xml:space="preserve">资产 / 知识实体统一为三段式：{module}.{entity}.{id}，例如 asset.character.0001、asset.lora.0001-v3、knowledge.timeline.0042。</w:t>
      </w:r>
    </w:p>
    <w:p>
      <w:pPr>
        <w:pStyle w:val="Heading2"/>
      </w:pPr>
      <w:r>
        <w:t xml:space="preserve">3.2 权威模块清单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300"/>
        <w:gridCol w:w="15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Canonical 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中文名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所在层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基础设施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/ Redis / Celery / Nginx / 监控 / 备份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编排器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LangGraph，全局任务调度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center.knowledge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知识中心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世界观 / 人物 / 地图 / 宗门 / 法宝 / 时间线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center.asset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资产中心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资产注册与版本管理（存储，非生成）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center.model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模型中心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/ Embedding / Flux / Video / TTS 统一封装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center.qa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质检中心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center/service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L4（横切）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一致性校验、设定冲突检查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center.operation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运营中心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横切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发布数据、分析、多平台同步、IP 资产运营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factory.novel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小说工厂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Idea→Outline→Chapter→Review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factory.visual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视觉工厂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立绘 / 场景 / 法宝 / LoRA 生成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factory.animation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动画工厂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分镜 / 运镜 / 视频生成 / 渲染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factory.audio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音频工厂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TTS / 配音 / 音乐 / 音效 / 字幕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factory.publishing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发布工厂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多平台适配与推送</w:t>
            </w:r>
          </w:p>
        </w:tc>
      </w:tr>
    </w:tbl>
    <w:p>
      <w:pPr>
        <w:pStyle w:val="Heading2"/>
      </w:pPr>
      <w:r>
        <w:t xml:space="preserve">3.3 关键澄清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Asset 拆分：factory.visual 生成 → 产物注册进 center.asset 存储 → 其他工厂只引用 AssetID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QA 定位：一致性 / 设定校验是横切能力，定为 center.qa，被所有 factory 调用，而非独立工厂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Media Factory 废弃：顶层架构图中曾出现的 Media Factory 不是真实模块，已停止使用，动画与音频分别归入 factory.animation / factory.audio</w:t>
      </w:r>
    </w:p>
    <w:p>
      <w:pPr>
        <w:pStyle w:val="Heading1"/>
      </w:pPr>
      <w:r>
        <w:t xml:space="preserve">4. 一致性技术预研方案</w:t>
      </w:r>
    </w:p>
    <w:p>
      <w:pPr>
        <w:pBdr>
          <w:top w:val="single" w:color="2E75B6" w:sz="4" w:space="4"/>
          <w:bottom w:val="single" w:color="2E75B6" w:sz="4" w:space="4"/>
        </w:pBdr>
        <w:shd w:fill="EAF2FA" w:val="clear"/>
        <w:spacing w:after="200" w:before="120"/>
        <w:ind w:left="200" w:right="200"/>
      </w:pPr>
      <w:r>
        <w:rPr>
          <w:i/>
          <w:iCs/>
        </w:rPr>
        <w:t xml:space="preserve">核心判断：一致性不是众多风险之一，而是决定本项目能否成立的唯一关键技术难题。长视频中的角色/场景一致性目前仍是行业普遍未解决的问题。</w:t>
      </w:r>
    </w:p>
    <w:p>
      <w:pPr>
        <w:spacing w:after="160"/>
      </w:pPr>
      <w:r>
        <w:t xml:space="preserve">因此将其从风险表中抽出，作为独立的时间盒预研子项目先行验证，并设置硬性关卡 M3.5，卡在图像资产（M3）与动画 MVP（M4）之间。</w:t>
      </w:r>
    </w:p>
    <w:p>
      <w:pPr>
        <w:pStyle w:val="Heading2"/>
      </w:pPr>
      <w:r>
        <w:t xml:space="preserve">4.1 一致性问题的四个维度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5500"/>
        <w:gridCol w:w="2000"/>
      </w:tblGrid>
      <w:tr>
        <w:trPr>
          <w:tblHeader/>
        </w:trP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含义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难度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身份一致性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同一角色每次生成长得/听起来一样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跨模态一致性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文字描写 ↔ 立绘 ↔ 视频 ↔ 配音对齐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时序一致性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单段视频帧间稳定 + 跨 50 章不漂移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极高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设定一致性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事实 / 时间线 / 关系不自相矛盾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中（偏工程）</w:t>
            </w:r>
          </w:p>
        </w:tc>
      </w:tr>
    </w:tbl>
    <w:p>
      <w:pPr>
        <w:spacing w:after="160"/>
      </w:pPr>
      <w:r>
        <w:rPr>
          <w:i/>
          <w:iCs/>
        </w:rPr>
        <w:t xml:space="preserve">真正的难点是后两者：单张立绘一致相对容易，难的是“文→图→视频→声”四模态对齐，且在第 50 章仍不漂移。</w:t>
      </w:r>
    </w:p>
    <w:p>
      <w:pPr>
        <w:pStyle w:val="Heading2"/>
      </w:pPr>
      <w:r>
        <w:t xml:space="preserve">4.2 M3.5 一致性验证关卡（验收门）</w:t>
      </w:r>
    </w:p>
    <w:p>
      <w:pPr>
        <w:spacing w:after="160"/>
      </w:pPr>
      <w:r>
        <w:t xml:space="preserve">位置：M3（图像资产，第 6 月）与 M4（动画 MVP，第 9 月）之间；性质：硬性 Go / No-Go 门，未通过不得进入动画流水线开发。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4060"/>
        <w:gridCol w:w="3440"/>
      </w:tblGrid>
      <w:tr>
        <w:trPr>
          <w:tblHeader/>
        </w:trP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测试方法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通过基线（待校准）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身份一致（图像）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主角独立生成 N=20 张，与参考图做人脸 embedding 余弦相似度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任一张 ≥ 0.6；人工判定一致率 ≥ 90%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跨模态（文→图）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给定章节角色描写，生成图在 K 个外观属性上比对规格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属性命中率 ≥ 85%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时序（视频）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产出 1 段 10 秒片段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人工通过率 ≥ 80%，无灾难性形变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设定（QA）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向文本注入人工标注的设定冲突测试集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Agent 冲突召回率 ≥ 80%</w:t>
            </w:r>
          </w:p>
        </w:tc>
      </w:tr>
    </w:tbl>
    <w:p>
      <w:pPr>
        <w:spacing w:after="160"/>
      </w:pPr>
      <w:r>
        <w:t xml:space="preserve">不通过的处置：单维度未达标则在该维度迭代方案或更换技术路线，不放行；多维度系统性未达标则触发 de-scope 决策（如先做半动态分镜/动态漫），重排 M4 范围。</w:t>
      </w:r>
    </w:p>
    <w:p>
      <w:pPr>
        <w:pStyle w:val="Heading2"/>
      </w:pPr>
      <w:r>
        <w:t xml:space="preserve">4.3 预研排期与交付物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任务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产物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建一致性测试集 + 度量脚本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可复跑的评测基线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W2–W3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图像身份 + 跨模态方案验证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图像维度结论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W4–W5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视频时序方案验证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视频维度结论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center.qa 设定冲突检查原型 + 整合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一致性 Playbook + Go/No-Go 建议</w:t>
            </w:r>
          </w:p>
        </w:tc>
      </w:tr>
    </w:tbl>
    <w:p>
      <w:pPr>
        <w:spacing w:after="160"/>
      </w:pPr>
      <w:r>
        <w:t xml:space="preserve">交付物：一致性 Playbook、可复跑的评测基线、M3.5 关卡报告、center.qa 校验规则集。</w:t>
      </w:r>
    </w:p>
    <w:p>
      <w:pPr>
        <w:pStyle w:val="Heading1"/>
      </w:pPr>
      <w:r>
        <w:t xml:space="preserve">5. 量化成功标准与里程碑</w:t>
      </w:r>
    </w:p>
    <w:p>
      <w:pPr>
        <w:spacing w:after="160"/>
      </w:pPr>
      <w:r>
        <w:t xml:space="preserve">原规划书中的成功标准均为定性表述（如“能生成连贯的小说章节”），无法判断阶段是否真正完成。现已改为可验收的量化标准，所有数字标为“目标基线”，启动后用真实数据校准。</w:t>
      </w:r>
    </w:p>
    <w:p>
      <w:pPr>
        <w:pStyle w:val="Heading2"/>
      </w:pPr>
      <w:r>
        <w:t xml:space="preserve">5.1 第一阶段量化成功标准（节选）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原定性标准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量化验收标准（目标基线）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能自动维护世界观和角色设定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center.knowledge 覆盖 ≥30 个角色、≥200 条设定条目；设定冲突测试集召回率 ≥80%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能生成连贯的小说章节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连续生成 ≥10 章，每章 ≥3000 字；设定冲突 &lt;2 处/卷；人工修改率 ≤20%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能输出结构化分镜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字段完整率 100%；镜头人工可用率 ≥80%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所有数据可追溯、可复用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生成产物携带 lineage；任意成品可回滚到任意中间版本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系统稳定运行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核心服务连续运行 ≥30 天无人工重启；端到端流水线成功率 ≥95%</w:t>
            </w:r>
          </w:p>
        </w:tc>
      </w:tr>
    </w:tbl>
    <w:p>
      <w:pPr>
        <w:pStyle w:val="Heading2"/>
      </w:pPr>
      <w:r>
        <w:t xml:space="preserve">5.2 里程碑（新增 M3.5）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时间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 1 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开发环境、知识库、Agent 原型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 3 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小说创作流水线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 6 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图像资产流水线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 7–8 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一致性验证关卡（Go/No-Go）：四维度达标方可进入 M4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 9 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动画 MVP（30 秒～3 分钟）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 12 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第一集 Demo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 18 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系列化生产能力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 24 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内容工厂 V1.0</w:t>
            </w:r>
          </w:p>
        </w:tc>
      </w:tr>
    </w:tbl>
    <w:p>
      <w:pPr>
        <w:pStyle w:val="Heading2"/>
      </w:pPr>
      <w:r>
        <w:t xml:space="preserve">5.3 待决策事项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Market-first 验证前置：建议把“发一条内容看真实反馈”极度前置，而非等工厂建好（详见第 6 节）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团队规模与预算约束：当前蓝图体量对应一家创业公司，需显式写出团队规模与预算上限，据此决定是否需要更激进地砍范围</w:t>
      </w:r>
    </w:p>
    <w:p>
      <w:pPr>
        <w:pStyle w:val="Heading1"/>
      </w:pPr>
      <w:r>
        <w:t xml:space="preserve">6. 精益路线修订（1–2 人团队）</w:t>
      </w:r>
    </w:p>
    <w:p>
      <w:pPr>
        <w:pBdr>
          <w:top w:val="single" w:color="2E75B6" w:sz="4" w:space="4"/>
          <w:bottom w:val="single" w:color="2E75B6" w:sz="4" w:space="4"/>
        </w:pBdr>
        <w:shd w:fill="EAF2FA" w:val="clear"/>
        <w:spacing w:after="200" w:before="120"/>
        <w:ind w:left="200" w:right="200"/>
      </w:pPr>
      <w:r>
        <w:rPr>
          <w:i/>
          <w:iCs/>
        </w:rPr>
        <w:t xml:space="preserve">核心判断：1–2 人团队应反转“建平台 → 产内容”的顺序，改为“先手工产内容 → 找到跑得通的形式 → 只为那一个形式做自动化”。</w:t>
      </w:r>
    </w:p>
    <w:p>
      <w:pPr>
        <w:spacing w:after="160"/>
      </w:pPr>
      <w:r>
        <w:t xml:space="preserve">项目最硬的技术赌注是全动画视频的一致性。若市场测试证明有声书/动态漫就能跑通，则 v1 可直接绕开这个未解难题，一致性预研也不在关键路径上。Phase 0 的结果决定要不要现在啃一致性。</w:t>
      </w:r>
    </w:p>
    <w:p>
      <w:pPr>
        <w:pStyle w:val="Heading2"/>
      </w:pPr>
      <w:r>
        <w:t xml:space="preserve">6.1 Phase 0：Market-First 测试片</w:t>
      </w:r>
    </w:p>
    <w:p>
      <w:pPr>
        <w:spacing w:after="160"/>
      </w:pPr>
      <w:r>
        <w:t xml:space="preserve">用 4–6 周、最小花费，全用现成工具（LLM 辅助写作 + TTS + 剪辑软件），不写一行平台代码，回答四个问题：目标受众是谁 / 哪个平台有反应 / 哪种形式先跑通 / 有没有变现路径。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700"/>
        <w:gridCol w:w="1700"/>
        <w:gridCol w:w="26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形式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工具链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一致性风险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候选发布平台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A. 有声书 / 广播剧片段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 → 多角色 TTS → 简单 BGM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零视觉一致性问题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喜马拉雅 / 番茄畅听 / Spotify / YouTube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B. 动态漫 / AI 短视频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立绘 + 简单运镜口型 + 配音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抖音 / 快手 / B 站 / YouTube Shorts</w:t>
            </w:r>
          </w:p>
        </w:tc>
      </w:tr>
    </w:tbl>
    <w:p>
      <w:pPr>
        <w:spacing w:after="160"/>
      </w:pPr>
      <w:r>
        <w:rPr>
          <w:i/>
          <w:iCs/>
        </w:rPr>
        <w:t xml:space="preserve">全动画刻意推迟：它同时是最贵和最难一致的，拿它做第一次信号验证是最差选择。</w:t>
      </w:r>
    </w:p>
    <w:p>
      <w:pPr>
        <w:spacing w:after="160"/>
      </w:pPr>
      <w:r>
        <w:t xml:space="preserve">决策线（对标同平台同品类账号中位水平）：🟢 完播+追更+情绪均达标 → 该形式可投自动化；🟡 单项达标 → 调内容再测；🔴 系统性低于同品类 → pivot 内容而非加码建平台。</w:t>
      </w:r>
    </w:p>
    <w:p>
      <w:pPr>
        <w:pStyle w:val="Heading2"/>
      </w:pPr>
      <w:r>
        <w:t xml:space="preserve">6.2 范围重排（替代原 M1–M7）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4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时间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范围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关卡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0–6 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市场验证：现成工具产 ≥2–3 条内容，测量，决策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🟢出信号 / 🔴pivot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信号确认后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只自动化跑通的那一个形式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人工率可下降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规模化已验证形式：多集产出、降人工率、稳定性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可持续产出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愿景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验证形式能持续后，再扩展相邻形式 / 全动画 / 运营平台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>
      <w:pPr>
        <w:spacing w:after="160"/>
      </w:pPr>
      <w:r>
        <w:t xml:space="preserve">原 M1–M7 + M3.5 是“平台优先”路线，对 1–2 人应整体后置到 Phase 1 之后，并按 Phase 0 选定的形式裁剪——只建该形式需要的那几个模块。</w:t>
      </w:r>
    </w:p>
    <w:p>
      <w:pPr>
        <w:pStyle w:val="Heading2"/>
      </w:pPr>
      <w:r>
        <w:t xml:space="preserve">6.3 关键削减项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460"/>
        <w:gridCol w:w="354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削减项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处理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理由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Linux GPU 工作站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形式确定前不买，用云 GPU/API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未验证产品前的过早 Capex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全动画流水线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推迟到某形式跑通且需要视频时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最贵、一致性最难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一致性预研 / M3.5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仅当选定形式含视频时才上关键路径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有声书胜出则 v1 无需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图数据库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第一阶段不上，PostgreSQL 关系表足够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关系复杂度未到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10 节点编排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0/1 用脚本/半手工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编排是为规模服务的，规模未到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运营平台 center.operation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先用各平台原生后台看数据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自建分析是规模化后的事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多世界观 / 多项目通用性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先为一个 IP 写死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通用性是过早抽象</w:t>
            </w:r>
          </w:p>
        </w:tc>
      </w:tr>
    </w:tbl>
    <w:p>
      <w:pPr>
        <w:pStyle w:val="Heading2"/>
      </w:pPr>
      <w:r>
        <w:t xml:space="preserve">6.4 一句话总结</w:t>
      </w:r>
    </w:p>
    <w:p>
      <w:pPr>
        <w:pBdr>
          <w:top w:val="single" w:color="2E75B6" w:sz="4" w:space="4"/>
          <w:bottom w:val="single" w:color="2E75B6" w:sz="4" w:space="4"/>
        </w:pBdr>
        <w:shd w:fill="EAF2FA" w:val="clear"/>
        <w:spacing w:after="200" w:before="120"/>
        <w:ind w:left="200" w:right="200"/>
      </w:pPr>
      <w:r>
        <w:rPr>
          <w:i/>
          <w:iCs/>
        </w:rPr>
        <w:t xml:space="preserve">1–2 人的正确打法不是“造一座完美的工厂”，而是先用最便宜的手工方式发出去一条内容、拿到真实信号、只为信号最强的那条路径建最小自动化。先活下来证明有人看，再谈把它变成工厂。</w:t>
      </w:r>
    </w:p>
    <w:p>
      <w:pPr>
        <w:pStyle w:val="Heading1"/>
      </w:pPr>
      <w:r>
        <w:t xml:space="preserve">7. 来源文档清单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状态/版本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核心内容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00-模块命名规范.md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v1.0，权威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唯一权威模块清单与命名规范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01-系统架构（修订版）.md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六层总体架构、数据流、开发顺序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一致性技术预研方案.md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v0.1，独立预研子项目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一致性四维度拆解与 M3.5 验收门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成功标准（量化修订）与里程碑更新.md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量化成功标准、M1–M7 + M3.5 里程碑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精益路线修订（1–2人团队）.md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v0.1，适用于 1–2 人团队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Market-First 测试片、范围重排、关键削减项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2026-06-29T06:55:31.897Z</dcterms:created>
  <dcterms:modified xsi:type="dcterms:W3CDTF">2026-06-29T06:55:31.897Z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