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1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center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000"/>
      </w:tblPr>
      <w:tblGrid>
        <w:gridCol w:w="3330"/>
        <w:gridCol w:w="1305"/>
        <w:gridCol w:w="1395"/>
        <w:gridCol w:w="1395"/>
        <w:gridCol w:w="1365"/>
        <w:tblGridChange w:id="0">
          <w:tblGrid>
            <w:gridCol w:w="3330"/>
            <w:gridCol w:w="1305"/>
            <w:gridCol w:w="1395"/>
            <w:gridCol w:w="1395"/>
            <w:gridCol w:w="1365"/>
          </w:tblGrid>
        </w:tblGridChange>
      </w:tblGrid>
      <w:tr>
        <w:trPr>
          <w:cantSplit w:val="0"/>
          <w:trHeight w:val="338" w:hRule="atLeast"/>
          <w:tblHeader w:val="0"/>
        </w:trPr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02">
            <w:pPr>
              <w:pStyle w:val="Heading2"/>
              <w:keepNext w:val="0"/>
              <w:keepLines w:val="0"/>
              <w:spacing w:after="0" w:before="0" w:line="21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Capstone</w:t>
            </w:r>
          </w:p>
        </w:tc>
        <w:tc>
          <w:tcPr>
            <w:gridSpan w:val="4"/>
            <w:tcBorders>
              <w:bottom w:color="7f7f7f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3">
            <w:pPr>
              <w:pStyle w:val="Heading2"/>
              <w:keepNext w:val="0"/>
              <w:keepLines w:val="0"/>
              <w:spacing w:after="0" w:before="0" w:line="21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Scale</w:t>
            </w:r>
          </w:p>
        </w:tc>
      </w:tr>
      <w:tr>
        <w:trPr>
          <w:cantSplit w:val="0"/>
          <w:trHeight w:val="484.453125" w:hRule="atLeast"/>
          <w:tblHeader w:val="0"/>
        </w:trPr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shd w:fill="a6a6a6" w:val="clear"/>
            <w:tcMar>
              <w:left w:w="173.0" w:type="dxa"/>
              <w:right w:w="173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Style w:val="Heading2"/>
              <w:keepNext w:val="0"/>
              <w:keepLines w:val="0"/>
              <w:spacing w:after="0" w:before="0" w:line="21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Mastery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9">
            <w:pPr>
              <w:pStyle w:val="Heading2"/>
              <w:keepNext w:val="0"/>
              <w:keepLines w:val="0"/>
              <w:spacing w:after="0" w:before="0" w:line="21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Proficient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spacing w:after="0" w:before="0" w:line="21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Almost there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B">
            <w:pPr>
              <w:pStyle w:val="Heading2"/>
              <w:keepNext w:val="0"/>
              <w:keepLines w:val="0"/>
              <w:spacing w:after="0" w:before="0" w:line="21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bookmarkStart w:colFirst="0" w:colLast="0" w:name="_yxiw5nul0y8r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Struggling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16" w:lineRule="auto"/>
              <w:ind w:left="43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Folder Structuring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spacing w:line="216" w:lineRule="auto"/>
              <w:ind w:left="81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parent folder is present.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spacing w:line="216" w:lineRule="auto"/>
              <w:ind w:left="81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Assets are grouped within a folder.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spacing w:line="216" w:lineRule="auto"/>
              <w:ind w:left="81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Subfolders exist for images and stylesheets.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16" w:lineRule="auto"/>
              <w:ind w:left="432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Clean Code Practices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line="216" w:lineRule="auto"/>
              <w:ind w:left="81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HTML and CSS are well segmented with comments.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line="216" w:lineRule="auto"/>
              <w:ind w:left="81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Usage of descriptive names for classes, and IDs in CSS.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line="216" w:lineRule="auto"/>
              <w:ind w:left="81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Selectors are ordered in a logical manner, globally applied styles are in the wild card selector, then comes parent selectors, followed by relevant children, etc.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16" w:lineRule="auto"/>
              <w:ind w:left="432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Webpage Completeness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spacing w:line="216" w:lineRule="auto"/>
              <w:ind w:left="81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design matches Figma 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spacing w:line="216" w:lineRule="auto"/>
              <w:ind w:left="81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 assets and color palettes are identical to Figma.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16" w:lineRule="auto"/>
              <w:ind w:left="43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Responsiveness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spacing w:line="216" w:lineRule="auto"/>
              <w:ind w:left="81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Desktop/PC view has no issues.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spacing w:line="216" w:lineRule="auto"/>
              <w:ind w:left="81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hamburger menu works on both Mobile and Tablet.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spacing w:line="216" w:lineRule="auto"/>
              <w:ind w:left="81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mobile view matches Figma, no horizontal scrolling bars are present, and everything fits within the original width of the screen.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"/>
              </w:numPr>
              <w:spacing w:line="216" w:lineRule="auto"/>
              <w:ind w:left="81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tablet view matches Figma, no horizontal scrolling bars are present, and everything fits within the original width of the screen.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16" w:lineRule="auto"/>
              <w:ind w:left="43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Portfolio Building &amp; Hosting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spacing w:line="216" w:lineRule="auto"/>
              <w:ind w:left="81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code is hosted on a public GitHub repository.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spacing w:line="216" w:lineRule="auto"/>
              <w:ind w:left="81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GitHub icon is present on the homepage footer linked to the GitHub repository.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1"/>
              </w:numPr>
              <w:spacing w:line="216" w:lineRule="auto"/>
              <w:ind w:left="81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website is hosted on Netlify and is accessible.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1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spacing w:line="216" w:lineRule="auto"/>
              <w:ind w:left="432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Subtotals</w:t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1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1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1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1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line="216" w:lineRule="auto"/>
              <w:ind w:left="432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Sum Total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line="216" w:lineRule="auto"/>
              <w:ind w:left="432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1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rFonts w:ascii="Verdana" w:cs="Verdana" w:eastAsia="Verdana" w:hAnsi="Verdana"/>
        <w:sz w:val="18"/>
        <w:szCs w:val="18"/>
      </w:rPr>
    </w:lvl>
    <w:lvl w:ilvl="1">
      <w:start w:val="1"/>
      <w:numFmt w:val="lowerLetter"/>
      <w:lvlText w:val="%2."/>
      <w:lvlJc w:val="left"/>
      <w:pPr>
        <w:ind w:left="81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CF580794C2D0408F9EBF8B7FFF7CF2" ma:contentTypeVersion="12" ma:contentTypeDescription="Create a new document." ma:contentTypeScope="" ma:versionID="7c5c7828c07dbfb8eeb38503ef477013">
  <xsd:schema xmlns:xsd="http://www.w3.org/2001/XMLSchema" xmlns:xs="http://www.w3.org/2001/XMLSchema" xmlns:p="http://schemas.microsoft.com/office/2006/metadata/properties" xmlns:ns2="81f5780b-e1d5-4011-b8fe-a23b59e040cd" xmlns:ns3="3ed7de30-36f3-48f7-b6d8-ff3a7d6411ab" targetNamespace="http://schemas.microsoft.com/office/2006/metadata/properties" ma:root="true" ma:fieldsID="a62be71ebd8ac5d47ccf7e9e933c227d" ns2:_="" ns3:_="">
    <xsd:import namespace="81f5780b-e1d5-4011-b8fe-a23b59e040cd"/>
    <xsd:import namespace="3ed7de30-36f3-48f7-b6d8-ff3a7d6411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5780b-e1d5-4011-b8fe-a23b59e04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2906d47-62ce-419b-b111-e9da70aebf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7de30-36f3-48f7-b6d8-ff3a7d641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066918c-d618-4c69-9faa-ed3ab6e9e527}" ma:internalName="TaxCatchAll" ma:showField="CatchAllData" ma:web="3ed7de30-36f3-48f7-b6d8-ff3a7d6411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d7de30-36f3-48f7-b6d8-ff3a7d6411ab" xsi:nil="true"/>
    <lcf76f155ced4ddcb4097134ff3c332f xmlns="81f5780b-e1d5-4011-b8fe-a23b59e040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4641C2-5924-4276-A80D-D2D94A3D15D0}"/>
</file>

<file path=customXml/itemProps2.xml><?xml version="1.0" encoding="utf-8"?>
<ds:datastoreItem xmlns:ds="http://schemas.openxmlformats.org/officeDocument/2006/customXml" ds:itemID="{320A4ECC-58FB-497E-906B-47E9F438DC5E}"/>
</file>

<file path=customXml/itemProps3.xml><?xml version="1.0" encoding="utf-8"?>
<ds:datastoreItem xmlns:ds="http://schemas.openxmlformats.org/officeDocument/2006/customXml" ds:itemID="{2A119528-D766-4F50-9F2F-A7679A7253A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0x010100EACF580794C2D0408F9EBF8B7FFF7CF2</vt:lpwstr>
  </property>
</Properties>
</file>