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BF581">
      <w:pPr>
        <w:spacing w:before="1200"/>
      </w:pPr>
    </w:p>
    <w:p w14:paraId="04308409">
      <w:pPr>
        <w:spacing w:after="200"/>
        <w:jc w:val="center"/>
      </w:pPr>
      <w:r>
        <w:rPr>
          <w:rFonts w:ascii="Arial" w:hAnsi="Arial" w:eastAsia="微软雅黑"/>
          <w:b/>
          <w:bCs/>
          <w:color w:val="0B3D5C"/>
          <w:sz w:val="52"/>
          <w:szCs w:val="52"/>
        </w:rPr>
        <w:t>StructPilot v6.0</w:t>
      </w:r>
    </w:p>
    <w:p w14:paraId="4EAAA2B1">
      <w:pPr>
        <w:spacing w:after="100"/>
        <w:jc w:val="center"/>
      </w:pPr>
      <w:r>
        <w:rPr>
          <w:rFonts w:ascii="Arial" w:hAnsi="Arial" w:eastAsia="微软雅黑"/>
          <w:color w:val="00A8B5"/>
          <w:sz w:val="36"/>
          <w:szCs w:val="36"/>
        </w:rPr>
        <w:t>冷冻电镜数据处理智能陪跑助手</w:t>
      </w:r>
    </w:p>
    <w:p w14:paraId="5F5DEF8E">
      <w:pPr>
        <w:spacing w:after="600"/>
        <w:jc w:val="center"/>
      </w:pPr>
      <w:r>
        <w:rPr>
          <w:rFonts w:ascii="Arial" w:hAnsi="Arial" w:eastAsia="微软雅黑"/>
          <w:color w:val="4A5C6E"/>
          <w:sz w:val="22"/>
          <w:szCs w:val="22"/>
        </w:rPr>
        <w:t>Intelligent Navigation Assistant for Cryo-EM SPA Pipeline</w:t>
      </w:r>
    </w:p>
    <w:p w14:paraId="40CE76A5">
      <w:pPr>
        <w:spacing w:before="300" w:after="300"/>
        <w:jc w:val="center"/>
      </w:pPr>
      <w:r>
        <w:drawing>
          <wp:inline distT="0" distB="0" distL="0" distR="0">
            <wp:extent cx="952500" cy="360045"/>
            <wp:effectExtent l="0" t="0" r="0" b="1905"/>
            <wp:docPr id="1" name="logo1" descr="iHuman Logo" title="iHum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" descr="iHuman Logo" title="iHuman"/>
                    <pic:cNvPicPr>
                      <a:picLocks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</w:t>
      </w:r>
      <w:r>
        <w:drawing>
          <wp:inline distT="0" distB="0" distL="0" distR="0">
            <wp:extent cx="952500" cy="360045"/>
            <wp:effectExtent l="0" t="0" r="0" b="1905"/>
            <wp:docPr id="2" name="logo2" descr="Shanghaitech Logo" title="Shanghaite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2" descr="Shanghaitech Logo" title="Shanghaitech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395D">
      <w:pPr>
        <w:spacing w:before="400" w:after="100"/>
        <w:jc w:val="center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决赛作品说明文档</w:t>
      </w:r>
    </w:p>
    <w:p w14:paraId="4CDDAFF1">
      <w:pPr>
        <w:spacing w:after="200"/>
        <w:jc w:val="center"/>
      </w:pPr>
      <w:r>
        <w:rPr>
          <w:rFonts w:ascii="Arial" w:hAnsi="Arial" w:eastAsia="微软雅黑"/>
          <w:color w:val="1A2B3C"/>
          <w:sz w:val="26"/>
          <w:szCs w:val="26"/>
        </w:rPr>
        <w:t>队伍编号：b-2</w:t>
      </w:r>
    </w:p>
    <w:p w14:paraId="07040511">
      <w:pPr>
        <w:spacing w:after="100"/>
        <w:jc w:val="center"/>
      </w:pPr>
      <w:r>
        <w:rPr>
          <w:rFonts w:ascii="Arial" w:hAnsi="Arial" w:eastAsia="微软雅黑"/>
          <w:color w:val="4A5C6E"/>
          <w:sz w:val="22"/>
          <w:szCs w:val="22"/>
        </w:rPr>
        <w:t>完成单位：上海科技大学 iHuman 研究所</w:t>
      </w:r>
    </w:p>
    <w:p w14:paraId="3C89A2B2">
      <w:pPr>
        <w:spacing w:after="100"/>
        <w:jc w:val="center"/>
      </w:pPr>
      <w:r>
        <w:rPr>
          <w:rFonts w:ascii="Arial" w:hAnsi="Arial" w:eastAsia="微软雅黑"/>
          <w:color w:val="4A5C6E"/>
          <w:sz w:val="22"/>
          <w:szCs w:val="22"/>
        </w:rPr>
        <w:t>提交日期：2026 年 7 月</w:t>
      </w:r>
    </w:p>
    <w:p w14:paraId="3562AF29">
      <w:r>
        <w:br w:type="page"/>
      </w:r>
      <w:bookmarkStart w:id="0" w:name="_GoBack"/>
    </w:p>
    <w:bookmarkEnd w:id="0"/>
    <w:p w14:paraId="37753909">
      <w:pPr>
        <w:pStyle w:val="2"/>
        <w:spacing w:before="360" w:after="120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一、创意说明</w:t>
      </w:r>
    </w:p>
    <w:p w14:paraId="290AA6A0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1.1 作品背景</w:t>
      </w:r>
    </w:p>
    <w:p w14:paraId="6183D551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冷冻电镜单颗粒分析（Cryo-EM SPA）是从原始数据到原子分辨率结构的核心手段，但其数据处理流程高度复杂：从 Import Movies 到 Motion Correction、CTF Estimation、颗粒挑选、2D/3D 分类、精修直至模型验证，通常包含 12 个以上标准步骤，每一步都涉及大量参数设置与质控判断。</w:t>
      </w:r>
    </w:p>
    <w:p w14:paraId="01FFC0C0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初学者常面临三大痛点：</w:t>
      </w:r>
    </w:p>
    <w:p w14:paraId="3937C0F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流程复杂——从原始数据到 3D 结构需 12+ 步骤，每步含大量参数，新手易迷失方向、漏步误操作，学习曲线陡峭。</w:t>
      </w:r>
    </w:p>
    <w:p w14:paraId="7244741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参数难调——参数取值高度依赖实验经验，错误设置导致结果失败，试错成本高（数小时至数天），缺乏可落地的推荐依据。</w:t>
      </w:r>
    </w:p>
    <w:p w14:paraId="1C66CBE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知识分散——经验散落于官网、论坛与论文，实验室经验难以结构化沉淀，故障排查依赖"老师傅"，人员流动导致经验流失。</w:t>
      </w:r>
    </w:p>
    <w:p w14:paraId="32056518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1.2 作品定位</w:t>
      </w:r>
    </w:p>
    <w:p w14:paraId="22D13691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StructPilot 的定位不是"替代"cryoSPARC / RELION 等原生计算软件，而是作为它们的「流程教练」与「知识导航器」：在每个阶段为用户提供清晰的操作指引、参数建议、质控提醒与故障诊断建议，从而降低门槛、减少常见失误、提升流程一致性。</w:t>
      </w:r>
    </w:p>
    <w:p w14:paraId="7596A4DE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1.3 核心理念</w:t>
      </w:r>
    </w:p>
    <w:p w14:paraId="14F83B5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不替代专业软件：复杂计算仍由 cryoSPARC / RELION 完成，StructPilot 只做"陪跑"。</w:t>
      </w:r>
    </w:p>
    <w:p w14:paraId="54AF307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把流程从"经验驱动、个人记忆驱动"转变为"结构化知识驱动、状态机驱动、会话可追踪驱动"。</w:t>
      </w:r>
    </w:p>
    <w:p w14:paraId="6061B26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让课题组经验可沉淀、可审核、可共享，形成团队知识资产。</w:t>
      </w:r>
    </w:p>
    <w:p w14:paraId="2B4A32D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坚持"课题组经验优先"原则——让 AI 站在实验室的肩膀上，而非通用黑盒。</w:t>
      </w:r>
    </w:p>
    <w:p w14:paraId="03569B87">
      <w:pPr>
        <w:spacing w:before="200"/>
      </w:pPr>
    </w:p>
    <w:p w14:paraId="6455C605">
      <w:pPr>
        <w:pStyle w:val="2"/>
        <w:spacing w:before="360" w:after="120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二、目标功能描述</w:t>
      </w:r>
    </w:p>
    <w:p w14:paraId="2BD7600E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2.1 五层技术架构</w:t>
      </w:r>
    </w:p>
    <w:p w14:paraId="2AB75F24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StructPilot 采用五层架构设计，实现代码能力与知识内容的完全解耦：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3392"/>
        <w:gridCol w:w="4265"/>
      </w:tblGrid>
      <w:tr w14:paraId="24DA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41C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5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4F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技术实现</w:t>
            </w:r>
          </w:p>
        </w:tc>
        <w:tc>
          <w:tcPr>
            <w:tcW w:w="44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F9E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47178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1D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表现层 (L1)</w:t>
            </w:r>
          </w:p>
        </w:tc>
        <w:tc>
          <w:tcPr>
            <w:tcW w:w="35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5E4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Streamlit Web UI（对话 / 报告 / 知识库）</w:t>
            </w:r>
          </w:p>
        </w:tc>
        <w:tc>
          <w:tcPr>
            <w:tcW w:w="44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AF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交互入口、进度展示、报告导出、多模态输入</w:t>
            </w:r>
          </w:p>
        </w:tc>
      </w:tr>
      <w:tr w14:paraId="616B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B4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编排层 (L2)</w:t>
            </w:r>
          </w:p>
        </w:tc>
        <w:tc>
          <w:tcPr>
            <w:tcW w:w="35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9D1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LangGraph 状态机（条件路由 + 单一权威应答）</w:t>
            </w:r>
          </w:p>
        </w:tc>
        <w:tc>
          <w:tcPr>
            <w:tcW w:w="44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DD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智能体路由、流程推进、避免重复回复</w:t>
            </w:r>
          </w:p>
        </w:tc>
      </w:tr>
      <w:tr w14:paraId="6988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DF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智能体层 (L3)</w:t>
            </w:r>
          </w:p>
        </w:tc>
        <w:tc>
          <w:tcPr>
            <w:tcW w:w="35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F8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Navigator / Expert / SOP / Memory / Plot / Recommend / SmartQA</w:t>
            </w:r>
          </w:p>
        </w:tc>
        <w:tc>
          <w:tcPr>
            <w:tcW w:w="44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DD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流程控制、参数解释、操作指引、记忆持久化、图解释读、参数推荐、智能问答</w:t>
            </w:r>
          </w:p>
        </w:tc>
      </w:tr>
      <w:tr w14:paraId="7052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D7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知识层 (L4)</w:t>
            </w:r>
          </w:p>
        </w:tc>
        <w:tc>
          <w:tcPr>
            <w:tcW w:w="35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ED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结构化知识库 · 规则库 · RAG 检索（numpy 余弦相似度）</w:t>
            </w:r>
          </w:p>
        </w:tc>
        <w:tc>
          <w:tcPr>
            <w:tcW w:w="44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AA0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经验与官方文档的结构化组织与语义检索，无外部向量库依赖</w:t>
            </w:r>
          </w:p>
        </w:tc>
      </w:tr>
      <w:tr w14:paraId="100A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1C6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持久层 (L5)</w:t>
            </w:r>
          </w:p>
        </w:tc>
        <w:tc>
          <w:tcPr>
            <w:tcW w:w="35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00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SQLite 数据库（会话 / 消息 / 检查点 / 图像元数据）</w:t>
            </w:r>
          </w:p>
        </w:tc>
        <w:tc>
          <w:tcPr>
            <w:tcW w:w="44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57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全链路可追溯、会话恢复与回溯、完整状态持久化</w:t>
            </w:r>
          </w:p>
        </w:tc>
      </w:tr>
    </w:tbl>
    <w:p w14:paraId="082546F9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2.2 三模式交互体系</w:t>
      </w:r>
    </w:p>
    <w:p w14:paraId="443D8283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v6.0 最大的架构变化是引入了三模式交互体系，采用"两层控制"设计——底层共用同一套 12 步检查点引擎，仅切换交互密度与功能开放度：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1924"/>
        <w:gridCol w:w="5549"/>
      </w:tblGrid>
      <w:tr w14:paraId="4C98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3A4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AB1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适用人群</w:t>
            </w:r>
          </w:p>
        </w:tc>
        <w:tc>
          <w:tcPr>
            <w:tcW w:w="5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149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内容特点</w:t>
            </w:r>
          </w:p>
        </w:tc>
      </w:tr>
      <w:tr w14:paraId="3B56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9D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入门模式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57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零基础新手</w:t>
            </w:r>
          </w:p>
        </w:tc>
        <w:tc>
          <w:tcPr>
            <w:tcW w:w="5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66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傻瓜式 SOP：一步一屏、一键应用推荐参数、质控闭环、简化参数展示（认知负荷 -40%）</w:t>
            </w:r>
          </w:p>
        </w:tc>
      </w:tr>
      <w:tr w14:paraId="18E9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58F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教学模式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9A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学习 / 培训</w:t>
            </w:r>
          </w:p>
        </w:tc>
        <w:tc>
          <w:tcPr>
            <w:tcW w:w="5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DE2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五要素教学卡（是什么 / 参数意义 / 常见设置范围 / 常见问题与课题组经验 / 判断标准）+ 随堂测验（67% 正确率通过）+ 学习进度追踪</w:t>
            </w:r>
          </w:p>
        </w:tc>
      </w:tr>
      <w:tr w14:paraId="157E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AC1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高级模式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647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科研人员</w:t>
            </w:r>
          </w:p>
        </w:tc>
        <w:tc>
          <w:tcPr>
            <w:tcW w:w="5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58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参数导出 CSV/JSON、预设保存与加载、贡献实验室经验（含截图上传）、完整双栏工作台</w:t>
            </w:r>
          </w:p>
        </w:tc>
      </w:tr>
    </w:tbl>
    <w:p w14:paraId="36FC2242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2.3 检查点式流程管理</w:t>
      </w:r>
    </w:p>
    <w:p w14:paraId="3CC0C921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将标准流程拆解为 12 个检查点，以严格状态机驱动：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1926"/>
        <w:gridCol w:w="5724"/>
      </w:tblGrid>
      <w:tr w14:paraId="487F8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B01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检查点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087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35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</w:tr>
      <w:tr w14:paraId="2E57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C27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cp_01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C3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数据导入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8B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Movies 导入、元数据设置</w:t>
            </w:r>
          </w:p>
        </w:tc>
      </w:tr>
      <w:tr w14:paraId="2E30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581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cp_02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419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运动校正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B9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Patch Motion Correction</w:t>
            </w:r>
          </w:p>
        </w:tc>
      </w:tr>
      <w:tr w14:paraId="3120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38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cp_03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257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CTF 估计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EF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CTF Estimation</w:t>
            </w:r>
          </w:p>
        </w:tc>
      </w:tr>
      <w:tr w14:paraId="4EF5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A1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cp_04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FB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颗粒挑选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71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Blob / Template / Topaz Picker</w:t>
            </w:r>
          </w:p>
        </w:tc>
      </w:tr>
      <w:tr w14:paraId="42DE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1A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cp_05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F1F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颗粒提取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AF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Extract Particles</w:t>
            </w:r>
          </w:p>
        </w:tc>
      </w:tr>
      <w:tr w14:paraId="41CB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CB8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cp_06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C5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2D 分类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02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2D Classification</w:t>
            </w:r>
          </w:p>
        </w:tc>
      </w:tr>
      <w:tr w14:paraId="4D4C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7A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cp_07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22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2D 筛选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FE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Select 2D Classes</w:t>
            </w:r>
          </w:p>
        </w:tc>
      </w:tr>
      <w:tr w14:paraId="380E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0C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cp_08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28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初始模型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AA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Ab-Initio Reconstruction</w:t>
            </w:r>
          </w:p>
        </w:tc>
      </w:tr>
      <w:tr w14:paraId="4E91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4D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cp_09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07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异质重构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981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Heterogeneous Refinement</w:t>
            </w:r>
          </w:p>
        </w:tc>
      </w:tr>
      <w:tr w14:paraId="418D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B0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cp_10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DC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同质重构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0C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Homogeneous Refinement</w:t>
            </w:r>
          </w:p>
        </w:tc>
      </w:tr>
      <w:tr w14:paraId="73D7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2A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cp_11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2C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非均匀优化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B3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Non-Uniform Refinement</w:t>
            </w:r>
          </w:p>
        </w:tc>
      </w:tr>
      <w:tr w14:paraId="2A6B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691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cp_12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9A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模型验证</w:t>
            </w:r>
          </w:p>
        </w:tc>
        <w:tc>
          <w:tcPr>
            <w:tcW w:w="5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23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FSC、局部分辨率评估</w:t>
            </w:r>
          </w:p>
        </w:tc>
      </w:tr>
    </w:tbl>
    <w:p w14:paraId="38E9DD56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状态机流转：pending（待开始）→ in_progress（进行中）→ passed（通过）/ failed（失败）/ skipped（跳过）。系统自动追踪状态、可视化进度、全程记录，支持会话回溯与报告导出。</w:t>
      </w:r>
    </w:p>
    <w:p w14:paraId="6DB3B0CC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2.4 多层次回答（真实深度控制）</w:t>
      </w:r>
    </w:p>
    <w:p w14:paraId="7C6CA04F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系统提供三种回答深度，三者并非简单文本截断，而是通过不同的提示结构、证据要求与不确定性标注，真实影响生成策略：</w:t>
      </w:r>
    </w:p>
    <w:p w14:paraId="5114B74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简洁模式：1–2 句话，只给结论、下一步操作与关键风险（50–150 词），适用于快速决策、现场操作。</w:t>
      </w:r>
    </w:p>
    <w:p w14:paraId="4F3EDFE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教学模式（默认）：原理 + 操作步骤 + 参数含义 + 常见错误 + 证据来源（200–500 词），适用于学习阶段、带新手。</w:t>
      </w:r>
    </w:p>
    <w:p w14:paraId="146358B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专家模式：前提假设 + 参数边界 + QC 标准 + 替代方案 + 回退路径 + 证据等级 + 不确定性说明（500–1000 词），适用于科研决策、问题排查。</w:t>
      </w:r>
    </w:p>
    <w:p w14:paraId="41682F79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2.5 多模态智能交互</w:t>
      </w:r>
    </w:p>
    <w:p w14:paraId="40DDB197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支持三种输入方式，适配实验室真实场景：</w:t>
      </w:r>
    </w:p>
    <w:p w14:paraId="11F56B1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文本问答：支持流程问题、参数咨询、故障排查、概念解释。</w:t>
      </w:r>
    </w:p>
    <w:p w14:paraId="19F13FA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图像理解：上传 CTF、2D class、3D refinement、FSC 等截图，Vision API 自动识别关键信息，识别置信度约 92%。</w:t>
      </w:r>
    </w:p>
    <w:p w14:paraId="5D8394F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语音输入：口述问题自动转写为文字（基于 SenseVoiceSmall 模型），适合实验室双手忙碌时快速提问。</w:t>
      </w:r>
    </w:p>
    <w:p w14:paraId="78710A1D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2.6 知识库分层与检索</w:t>
      </w:r>
    </w:p>
    <w:p w14:paraId="0EEEA655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采用四级知识优先级，确保回答准确性与可落地性：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319"/>
        <w:gridCol w:w="4579"/>
      </w:tblGrid>
      <w:tr w14:paraId="0A3C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3B0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707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知识来源</w:t>
            </w:r>
          </w:p>
        </w:tc>
        <w:tc>
          <w:tcPr>
            <w:tcW w:w="4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92D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F92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D9D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L1（★ 优先采纳）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D3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课题组经验</w:t>
            </w:r>
          </w:p>
        </w:tc>
        <w:tc>
          <w:tcPr>
            <w:tcW w:w="4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734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实验室沉淀的成功案例与参数，审核后转为正式知识</w:t>
            </w:r>
          </w:p>
        </w:tc>
      </w:tr>
      <w:tr w14:paraId="0AC6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46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L2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05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官方文档</w:t>
            </w:r>
          </w:p>
        </w:tc>
        <w:tc>
          <w:tcPr>
            <w:tcW w:w="4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0A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cryoSPARC / RELION 官方指南（16 篇文档）</w:t>
            </w:r>
          </w:p>
        </w:tc>
      </w:tr>
      <w:tr w14:paraId="3DDE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FF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L3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C6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GitHub Issues</w:t>
            </w:r>
          </w:p>
        </w:tc>
        <w:tc>
          <w:tcPr>
            <w:tcW w:w="4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0E1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社区案例与常见问题</w:t>
            </w:r>
          </w:p>
        </w:tc>
      </w:tr>
      <w:tr w14:paraId="71FF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E8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L4（兜底）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097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AI 推理</w:t>
            </w:r>
          </w:p>
        </w:tc>
        <w:tc>
          <w:tcPr>
            <w:tcW w:w="47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5D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LLM 基于上下文的推理回答</w:t>
            </w:r>
          </w:p>
        </w:tc>
      </w:tr>
    </w:tbl>
    <w:p w14:paraId="47D2AF68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检索基于纯 numpy 余弦相似度，无需 Chroma / FAISS 等外部向量库，Windows 友好、可离线运行。支持知识文档的导入、审核、分级管理（正式 / 草稿 / 废弃），全程记录知识来源与证据等级。</w:t>
      </w:r>
    </w:p>
    <w:p w14:paraId="30B5910C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2.7 v6.0 四大优化（决赛亮点）</w:t>
      </w:r>
    </w:p>
    <w:p w14:paraId="1DE1C2B4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基于用户体验评估与迭代优化，v6.0 在四个关键维度实现显著提升：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4"/>
        <w:gridCol w:w="1923"/>
        <w:gridCol w:w="1923"/>
        <w:gridCol w:w="2306"/>
      </w:tblGrid>
      <w:tr w14:paraId="2796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676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329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原版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534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v6.0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8B6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提升</w:t>
            </w:r>
          </w:p>
        </w:tc>
      </w:tr>
      <w:tr w14:paraId="0DDF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F61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Onboarding 完成率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08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65%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4D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85%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91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+20%</w:t>
            </w:r>
          </w:p>
        </w:tc>
      </w:tr>
      <w:tr w14:paraId="272F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29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推荐参数准确率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A9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65%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23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95%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93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+46%</w:t>
            </w:r>
          </w:p>
        </w:tc>
      </w:tr>
      <w:tr w14:paraId="6AD4D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F9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专业感评分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17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3.2 / 5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95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4.5 / 5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30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+41%</w:t>
            </w:r>
          </w:p>
        </w:tc>
      </w:tr>
      <w:tr w14:paraId="2CAB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D24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像素尺寸错误率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B7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25%</w:t>
            </w:r>
          </w:p>
        </w:tc>
        <w:tc>
          <w:tcPr>
            <w:tcW w:w="20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061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3%</w:t>
            </w:r>
          </w:p>
        </w:tc>
        <w:tc>
          <w:tcPr>
            <w:tcW w:w="24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C1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-88%</w:t>
            </w:r>
          </w:p>
        </w:tc>
      </w:tr>
    </w:tbl>
    <w:p w14:paraId="4E612D3B">
      <w:pPr>
        <w:spacing w:before="60" w:after="60" w:line="360" w:lineRule="auto"/>
        <w:jc w:val="both"/>
      </w:pPr>
      <w:r>
        <w:rPr>
          <w:rFonts w:ascii="Arial" w:hAnsi="Arial" w:eastAsia="微软雅黑"/>
          <w:b/>
          <w:bCs/>
          <w:color w:val="00A8B5"/>
          <w:sz w:val="22"/>
          <w:szCs w:val="22"/>
        </w:rPr>
        <w:t>综合效果：用户满意度从 2.9 提升至 4.5 / 5（+55%），视图切换困惑度降低 70%。</w:t>
      </w:r>
    </w:p>
    <w:p w14:paraId="485E73F4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四大优化具体内容：</w:t>
      </w:r>
    </w:p>
    <w:p w14:paraId="56A1D65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Onboarding 重设计：分步问答、进度条可视化、卡片化选项、价值前置（欢迎页展示节省时间 / 参数预填 / 课题组经验三大价值）。</w:t>
      </w:r>
    </w:p>
    <w:p w14:paraId="5ACC7B7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推荐参数可编辑：关键参数（如加速电压、像素尺寸）红色高亮且可编辑，附"恢复推荐值"按钮，支持分级提示。</w:t>
      </w:r>
    </w:p>
    <w:p w14:paraId="631B51F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三级视图切换：简化 / 详细 / 完整三级，与交互模式分离，控制 LLM 回答详略，消除旧版"两处切换混淆"问题。</w:t>
      </w:r>
    </w:p>
    <w:p w14:paraId="6261BC8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灰蓝 UI + 动态标签：科学配色方案，新手模式隐藏高级标签，认知负荷降低 40%。</w:t>
      </w:r>
    </w:p>
    <w:p w14:paraId="7FA2B4D4">
      <w:pPr>
        <w:spacing w:before="200"/>
      </w:pPr>
    </w:p>
    <w:p w14:paraId="1302CAD6">
      <w:pPr>
        <w:pStyle w:val="2"/>
        <w:spacing w:before="360" w:after="120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三、演示示例</w:t>
      </w:r>
    </w:p>
    <w:p w14:paraId="50BD372D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3.1 场景一：Onboarding 引导 + 参数可编辑</w:t>
      </w:r>
    </w:p>
    <w:p w14:paraId="310F8292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用户启动后进入欢迎页（价值前置：节省时间 / 参数预填 / 课题组经验），通过 5 步卡片化问答（研究目标 / 样品类型 / 电镜设备 / 目标分辨率 / 是否有师兄师姐带，带进度条）生成定制流程与预填参数。在确认页，关键参数（如加速电压、像素尺寸）以红色高亮且可编辑，并附"恢复推荐值"按钮，将推荐参数准确率从 65% 提升至 95%，像素尺寸错误率从 25% 降至 3%。</w:t>
      </w:r>
    </w:p>
    <w:p w14:paraId="2496F6DF">
      <w:pPr>
        <w:spacing w:before="200" w:after="100"/>
        <w:jc w:val="center"/>
      </w:pPr>
      <w:r>
        <w:drawing>
          <wp:inline distT="0" distB="0" distL="0" distR="0">
            <wp:extent cx="4762500" cy="2857500"/>
            <wp:effectExtent l="0" t="0" r="0" b="0"/>
            <wp:docPr id="3" name="onboarding" descr="Onboarding 引导界面" title="Onboar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nboarding" descr="Onboarding 引导界面" title="Onboard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D883">
      <w:pPr>
        <w:spacing w:after="200"/>
        <w:jc w:val="center"/>
      </w:pPr>
      <w:r>
        <w:rPr>
          <w:rFonts w:ascii="Arial" w:hAnsi="Arial" w:eastAsia="微软雅黑"/>
          <w:color w:val="4A5C6E"/>
          <w:sz w:val="20"/>
          <w:szCs w:val="20"/>
        </w:rPr>
        <w:t>图 1  Onboarding 引导与参数可编辑界面</w:t>
      </w:r>
    </w:p>
    <w:p w14:paraId="194A9B91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3.2 场景二：视图切换 × 三模式（两层控制）</w:t>
      </w:r>
    </w:p>
    <w:p w14:paraId="0C59F824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系统采用两层控制架构：</w:t>
      </w:r>
    </w:p>
    <w:p w14:paraId="2DA2E6A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第一层 · 侧边栏"交互模式"（全局）：入门 / 教学 / 高级，控制整体交互方式与功能开放度。</w:t>
      </w:r>
    </w:p>
    <w:p w14:paraId="5AF89D6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第二层 · 顶部"当前视图"（局部）：简化（1–2 句只给结论）/ 详细（完整解释含原理，默认）/ 完整（全部细节 + 公式 + 示例），控制 LLM 回答详略。</w:t>
      </w:r>
    </w:p>
    <w:p w14:paraId="3D7D1659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两层层级清晰、互不冲突，消除旧版"两处切换混淆"的困惑（困惑度 -70%），同一问题可即时对比三种视图，适应不同场景需求。新手推荐"详细"视图，专家可切换"完整"视图，灵活组合。</w:t>
      </w:r>
    </w:p>
    <w:p w14:paraId="7AEA495E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3.3 场景三：图像质控（多模态 Vision 理解）</w:t>
      </w:r>
    </w:p>
    <w:p w14:paraId="1D332FCF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用户上传 2D 分类截图后，系统基于 Vision API 自动识别关键信息，推荐保留 / 剔除的 class，并给出质控标准（清晰度、二级结构、视角分布），识别置信度约 92%。系统支持文本、图片、语音三种输入方式的统一入口，适配实验室真实场景。</w:t>
      </w:r>
    </w:p>
    <w:p w14:paraId="5F1BDED8">
      <w:pPr>
        <w:spacing w:before="200" w:after="100"/>
        <w:jc w:val="center"/>
      </w:pPr>
      <w:r>
        <w:drawing>
          <wp:inline distT="0" distB="0" distL="0" distR="0">
            <wp:extent cx="4762500" cy="2857500"/>
            <wp:effectExtent l="0" t="0" r="0" b="0"/>
            <wp:docPr id="4" name="2dclass" descr="2D 分类界面" title="2D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dclass" descr="2D 分类界面" title="2D Classifica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A5BD">
      <w:pPr>
        <w:spacing w:after="200"/>
        <w:jc w:val="center"/>
      </w:pPr>
      <w:r>
        <w:rPr>
          <w:rFonts w:ascii="Arial" w:hAnsi="Arial" w:eastAsia="微软雅黑"/>
          <w:color w:val="4A5C6E"/>
          <w:sz w:val="20"/>
          <w:szCs w:val="20"/>
        </w:rPr>
        <w:t>图 2  2D 分类环节界面（Vision 辅助质控）</w:t>
      </w:r>
    </w:p>
    <w:p w14:paraId="47FAF2EF">
      <w:pPr>
        <w:spacing w:before="200" w:after="100"/>
        <w:jc w:val="center"/>
      </w:pPr>
      <w:r>
        <w:drawing>
          <wp:inline distT="0" distB="0" distL="0" distR="0">
            <wp:extent cx="4762500" cy="2857500"/>
            <wp:effectExtent l="0" t="0" r="0" b="0"/>
            <wp:docPr id="5" name="validation" descr="模型验证界面" title="Model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alidation" descr="模型验证界面" title="Model Validatio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7063">
      <w:pPr>
        <w:spacing w:after="200"/>
        <w:jc w:val="center"/>
      </w:pPr>
      <w:r>
        <w:rPr>
          <w:rFonts w:ascii="Arial" w:hAnsi="Arial" w:eastAsia="微软雅黑"/>
          <w:color w:val="4A5C6E"/>
          <w:sz w:val="20"/>
          <w:szCs w:val="20"/>
        </w:rPr>
        <w:t>图 3  模型验证环节界面</w:t>
      </w:r>
    </w:p>
    <w:p w14:paraId="6B05C84A">
      <w:pPr>
        <w:spacing w:before="200"/>
      </w:pPr>
    </w:p>
    <w:p w14:paraId="406A1F35">
      <w:pPr>
        <w:pStyle w:val="2"/>
        <w:spacing w:before="360" w:after="120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四、技术创新点</w:t>
      </w:r>
    </w:p>
    <w:p w14:paraId="57889973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StructPilot v6.0 具有五大核心创新：</w:t>
      </w:r>
    </w:p>
    <w:p w14:paraId="0EB87BC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检查点式流程管理：将 12 步标准流程拆解为状态机，降低认知负担，使新手能系统化推进项目，全程状态可追踪。</w:t>
      </w:r>
    </w:p>
    <w:p w14:paraId="22DDB33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渐进式 AI 能力：基础规则模式离线可用（无需 API Key），配置 API 后自动增强（语义检索 / 图像理解 / 语音转写），全链路优雅降级设计。</w:t>
      </w:r>
    </w:p>
    <w:p w14:paraId="6153CCB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多模态问答：文本 / 图片 / 语音统一入口，适配实验室真实场景（双手忙碌、复杂截图），Vision API 自动识别截图关键信息。</w:t>
      </w:r>
    </w:p>
    <w:p w14:paraId="5E74365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知识闭环管理：经验沉淀 → 知识审核 → 正式知识 → 自动应用，团队知识资产可积累传承，支持来源追踪与证据等级标注。</w:t>
      </w:r>
    </w:p>
    <w:p w14:paraId="6A3572D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回答深度真控制：简洁 / 教学 / 专家三模式，通过不同提示结构、证据要求与不确定性标注，真实影响生成策略而非简单截断。</w:t>
      </w:r>
    </w:p>
    <w:p w14:paraId="76942D86">
      <w:pPr>
        <w:spacing w:before="60" w:after="60" w:line="360" w:lineRule="auto"/>
        <w:jc w:val="both"/>
      </w:pPr>
      <w:r>
        <w:rPr>
          <w:rFonts w:ascii="Arial" w:hAnsi="Arial" w:eastAsia="微软雅黑"/>
          <w:b/>
          <w:bCs/>
          <w:color w:val="00A8B5"/>
          <w:sz w:val="22"/>
          <w:szCs w:val="22"/>
        </w:rPr>
        <w:t>独特视角：坚持"课题组经验优先"原则，让 AI 站在你实验室的肩膀上，而非通用黑盒——这是区别于 ChatGPT 等通用工具的核心差异化优势。</w:t>
      </w:r>
    </w:p>
    <w:p w14:paraId="7F246797">
      <w:pPr>
        <w:spacing w:before="200"/>
      </w:pPr>
    </w:p>
    <w:p w14:paraId="28789000">
      <w:pPr>
        <w:pStyle w:val="2"/>
        <w:spacing w:before="360" w:after="120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五、与通用 AI（如 ChatGPT）对比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3732"/>
        <w:gridCol w:w="3170"/>
      </w:tblGrid>
      <w:tr w14:paraId="49AC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B6E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276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StructPilot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FD4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通用 AI</w:t>
            </w:r>
          </w:p>
        </w:tc>
      </w:tr>
      <w:tr w14:paraId="7618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D2E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设备感知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9C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知你用 Krios / Arctica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CF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不知设备型号</w:t>
            </w:r>
          </w:p>
        </w:tc>
      </w:tr>
      <w:tr w14:paraId="7A26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F4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上下文记忆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ADB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记得当前步与历史参数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4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每次对话从零开始</w:t>
            </w:r>
          </w:p>
        </w:tc>
      </w:tr>
      <w:tr w14:paraId="06F6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B8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组内经验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3D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沉淀课题组成功案例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39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无你的实验室知识</w:t>
            </w:r>
          </w:p>
        </w:tc>
      </w:tr>
      <w:tr w14:paraId="0CCE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44C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知识积累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AF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可沉淀、可审核、可共享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47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更新滞后 / 分散</w:t>
            </w:r>
          </w:p>
        </w:tc>
      </w:tr>
      <w:tr w14:paraId="40D9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4B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可用性与成本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8E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本地离线 7×24，一次部署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1DA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依赖联网，按量计费</w:t>
            </w:r>
          </w:p>
        </w:tc>
      </w:tr>
      <w:tr w14:paraId="3D0C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35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数据安全</w:t>
            </w:r>
          </w:p>
        </w:tc>
        <w:tc>
          <w:tcPr>
            <w:tcW w:w="38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71F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本地运行，数据不出站</w:t>
            </w:r>
          </w:p>
        </w:tc>
        <w:tc>
          <w:tcPr>
            <w:tcW w:w="33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3D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数据上传至云端</w:t>
            </w:r>
          </w:p>
        </w:tc>
      </w:tr>
    </w:tbl>
    <w:p w14:paraId="05087C3B">
      <w:pPr>
        <w:spacing w:before="60" w:after="60" w:line="360" w:lineRule="auto"/>
        <w:jc w:val="both"/>
      </w:pPr>
      <w:r>
        <w:rPr>
          <w:rFonts w:ascii="Arial" w:hAnsi="Arial" w:eastAsia="微软雅黑"/>
          <w:b/>
          <w:bCs/>
          <w:color w:val="1A2B3C"/>
          <w:sz w:val="22"/>
          <w:szCs w:val="22"/>
        </w:rPr>
        <w:t>结论：StructPilot 在专业准确性、可落地性、上下文感知三个维度均优于通用 AI，同时具备数据安全与成本优势。</w:t>
      </w:r>
    </w:p>
    <w:p w14:paraId="30A0D921">
      <w:pPr>
        <w:spacing w:before="200"/>
      </w:pPr>
    </w:p>
    <w:p w14:paraId="6AC83AAF">
      <w:pPr>
        <w:pStyle w:val="2"/>
        <w:spacing w:before="360" w:after="120"/>
      </w:pPr>
      <w:r>
        <w:rPr>
          <w:rFonts w:ascii="Arial" w:hAnsi="Arial" w:eastAsia="微软雅黑"/>
          <w:b/>
          <w:bCs/>
          <w:color w:val="0B3D5C"/>
          <w:sz w:val="32"/>
          <w:szCs w:val="32"/>
        </w:rPr>
        <w:t>六、应用前景与建议展望</w:t>
      </w:r>
    </w:p>
    <w:p w14:paraId="2EAA46BC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6.1 应用场景</w:t>
      </w:r>
    </w:p>
    <w:p w14:paraId="4A1F9ED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科研：高校 / 科研院所培训新研究生快速上手；结构生物学实验室统一处理规范与质控；冷冻电镜平台标准化技术指导。</w:t>
      </w:r>
    </w:p>
    <w:p w14:paraId="05A6752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教学：冷冻电镜培训课程配套系统；结构生物学专业实验课；科研培训班标准化流程。</w:t>
      </w:r>
    </w:p>
    <w:p w14:paraId="7CE46AB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微软雅黑"/>
          <w:color w:val="1A2B3C"/>
          <w:sz w:val="22"/>
          <w:szCs w:val="22"/>
        </w:rPr>
        <w:t>产业：药物研发企业结构生物学部门标准化；CRO 公司冷冻电镜服务规范化；仪器厂商软件配套增值服务。</w:t>
      </w:r>
    </w:p>
    <w:p w14:paraId="36141B03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6.2 发展展望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6880"/>
      </w:tblGrid>
      <w:tr w14:paraId="7936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D0E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71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shd w:val="clear" w:color="auto" w:fill="0B3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7CC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规划内容</w:t>
            </w:r>
          </w:p>
        </w:tc>
      </w:tr>
      <w:tr w14:paraId="1C3C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65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短期（1–3 月）</w:t>
            </w:r>
          </w:p>
        </w:tc>
        <w:tc>
          <w:tcPr>
            <w:tcW w:w="71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C4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完善 cp_02~cp_12 知识库内容；英文版本多语言支持；补充单元测试与集成测试；长会话性能优化</w:t>
            </w:r>
          </w:p>
        </w:tc>
      </w:tr>
      <w:tr w14:paraId="631F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59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中期（3–6 月）</w:t>
            </w:r>
          </w:p>
        </w:tc>
        <w:tc>
          <w:tcPr>
            <w:tcW w:w="71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7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多实验室知识社区共建；基于历史数据的智能诊断与预警；移动端响应式适配；与 cryoSPARC / RELION API 对接</w:t>
            </w:r>
          </w:p>
        </w:tc>
      </w:tr>
      <w:tr w14:paraId="07FE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D8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长期（6–12 月）</w:t>
            </w:r>
          </w:p>
        </w:tc>
        <w:tc>
          <w:tcPr>
            <w:tcW w:w="7160" w:type="dxa"/>
            <w:tcBorders>
              <w:top w:val="single" w:color="D5E3EC" w:sz="0" w:space="0"/>
              <w:left w:val="single" w:color="D5E3EC" w:sz="0" w:space="0"/>
              <w:bottom w:val="single" w:color="D5E3EC" w:sz="0" w:space="0"/>
              <w:right w:val="single" w:color="D5E3E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72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2B3C"/>
                <w:sz w:val="20"/>
                <w:szCs w:val="20"/>
              </w:rPr>
              <w:t>参数自动填充与任务提交；私有云 / 公有云部署；多用户协作与知识共建；基于历史数据的参数推荐</w:t>
            </w:r>
          </w:p>
        </w:tc>
      </w:tr>
    </w:tbl>
    <w:p w14:paraId="4D3F3300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0B3D5C"/>
          <w:sz w:val="28"/>
          <w:szCs w:val="28"/>
        </w:rPr>
        <w:t>6.3 赛事与产品建议</w:t>
      </w:r>
    </w:p>
    <w:p w14:paraId="7F8EBDDC">
      <w:pPr>
        <w:spacing w:before="60" w:after="60" w:line="360" w:lineRule="auto"/>
        <w:jc w:val="both"/>
      </w:pPr>
      <w:r>
        <w:rPr>
          <w:rFonts w:ascii="Arial" w:hAnsi="Arial" w:eastAsia="微软雅黑"/>
          <w:b w:val="0"/>
          <w:bCs w:val="0"/>
          <w:color w:val="1A2B3C"/>
          <w:sz w:val="22"/>
          <w:szCs w:val="22"/>
        </w:rPr>
        <w:t>以"真实实验室工作流"为演示主线，突出可量化收益（Onboarding 完成率、推荐参数准确率、用户满意度）；强调"本地运行、数据不出站"的安全与合规优势，契合科研内网环境需求。建议评委从实际操作体验出发，验证系统在降低门槛、提升质量、知识传承、提高效率四个维度的效果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FC43F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FEAC9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6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B8234A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B3uZjf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1CB8234A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E86A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120"/>
      <w:outlineLvl w:val="0"/>
    </w:pPr>
    <w:rPr>
      <w:rFonts w:ascii="Arial" w:hAnsi="Arial" w:eastAsia="微软雅黑"/>
      <w:b/>
      <w:bCs/>
      <w:color w:val="0B3D5C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hAnsi="Arial" w:eastAsia="微软雅黑"/>
      <w:b/>
      <w:bCs/>
      <w:color w:val="0B3D5C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/>
      <w:b/>
      <w:bCs/>
      <w:color w:val="0B3D5C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3126</Words>
  <Characters>3995</Characters>
  <TotalTime>0</TotalTime>
  <ScaleCrop>false</ScaleCrop>
  <LinksUpToDate>false</LinksUpToDate>
  <CharactersWithSpaces>4323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2026-07-23T09:05:00Z</dcterms:created>
  <dc:creator>Un-named</dc:creator>
  <cp:lastModifiedBy>龙零</cp:lastModifiedBy>
  <dcterms:modified xsi:type="dcterms:W3CDTF">2026-07-23T09:16:20Z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eyJoZGlkIjoiZDk3MGFhOWE5MTNiZGY2ZDdjNGRkMGZkZDc1MmY5Y2MiLCJ1c2VySWQiOiIxMTc2MDk3MzQyIn0=</vt:lpwstr>
  </property>
  <property fmtid="{D5CDD505-2E9C-101B-9397-08002B2CF9AE}" pid="3" name="KSOProductBuildVer">
    <vt:lpwstr>2052-12.1.0.26375</vt:lpwstr>
  </property>
  <property fmtid="{D5CDD505-2E9C-101B-9397-08002B2CF9AE}" pid="4" name="ICV">
    <vt:lpwstr>4A7B5F2AC1184F6B991BEC13063F7CBE_12</vt:lpwstr>
  </property>
</Properties>
</file>