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.png" ContentType="image/png"/>
  <Override PartName="/word/media/rId12.png" ContentType="image/png"/>
  <Override PartName="/word/media/rId16.png" ContentType="image/png"/>
  <Override PartName="/word/media/rId34.png" ContentType="image/png"/>
  <Override PartName="/word/media/rId20.png" ContentType="image/png"/>
  <Override PartName="/word/media/rId23.png" ContentType="image/png"/>
  <Override PartName="/word/media/rId29.png" ContentType="image/png"/>
  <Override PartName="/word/media/rId37.png" ContentType="image/png"/>
  <Override PartName="/word/media/rId40.png" ContentType="image/png"/>
  <Override PartName="/word/media/rId43.png" ContentType="image/png"/>
  <Override PartName="/word/media/rId46.png" ContentType="image/png"/>
  <Override PartName="/word/media/rId4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Market Twin 제품 규격서</w:t>
      </w:r>
    </w:p>
    <w:p>
      <w:pPr>
        <w:pStyle w:val="Subtitle"/>
      </w:pPr>
      <w:r>
        <w:t xml:space="preserve">AI 출시 시뮬레이션 · 제품 사양서</w:t>
      </w:r>
    </w:p>
    <w:p>
      <w:pPr>
        <w:pStyle w:val="Author"/>
      </w:pPr>
      <w:r>
        <w:t xml:space="preserve">주식회사 미스터에이아이 (Mr.AI Inc.)</w:t>
      </w:r>
    </w:p>
    <w:p>
      <w:pPr>
        <w:pStyle w:val="Date"/>
      </w:pPr>
      <w:r>
        <w:t xml:space="preserve">발행일 2026년 6월 · 문서버전 v1.0</w:t>
      </w:r>
    </w:p>
    <w:bookmarkStart w:id="15" w:name="제품-개요"/>
    <w:p>
      <w:pPr>
        <w:pStyle w:val="Heading2"/>
      </w:pPr>
      <w:r>
        <w:t xml:space="preserve">1. 제품 개요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항목</w:t>
            </w:r>
          </w:p>
        </w:tc>
        <w:tc>
          <w:tcPr/>
          <w:p>
            <w:pPr>
              <w:pStyle w:val="Compact"/>
            </w:pPr>
            <w:r>
              <w:t xml:space="preserve">내용</w:t>
            </w:r>
          </w:p>
        </w:tc>
      </w:tr>
      <w:tr>
        <w:tc>
          <w:tcPr/>
          <w:p>
            <w:pPr>
              <w:pStyle w:val="Compact"/>
            </w:pPr>
            <w:r>
              <w:t xml:space="preserve">제품명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Market Twin</w:t>
            </w:r>
            <w:r>
              <w:t xml:space="preserve"> </w:t>
            </w:r>
            <w:r>
              <w:t xml:space="preserve">(AI 출시 시뮬레이션)</w:t>
            </w:r>
          </w:p>
        </w:tc>
      </w:tr>
      <w:tr>
        <w:tc>
          <w:tcPr/>
          <w:p>
            <w:pPr>
              <w:pStyle w:val="Compact"/>
            </w:pPr>
            <w:r>
              <w:t xml:space="preserve">분류</w:t>
            </w:r>
          </w:p>
        </w:tc>
        <w:tc>
          <w:tcPr/>
          <w:p>
            <w:pPr>
              <w:pStyle w:val="Compact"/>
            </w:pPr>
            <w:r>
              <w:t xml:space="preserve">SaaS (지식서비스 / 클라우드 소프트웨어)</w:t>
            </w:r>
          </w:p>
        </w:tc>
      </w:tr>
      <w:tr>
        <w:tc>
          <w:tcPr/>
          <w:p>
            <w:pPr>
              <w:pStyle w:val="Compact"/>
            </w:pPr>
            <w:r>
              <w:t xml:space="preserve">용도</w:t>
            </w:r>
          </w:p>
        </w:tc>
        <w:tc>
          <w:tcPr/>
          <w:p>
            <w:pPr>
              <w:pStyle w:val="Compact"/>
            </w:pPr>
            <w:r>
              <w:t xml:space="preserve">한국 제품의</w:t>
            </w:r>
            <w:r>
              <w:t xml:space="preserve"> </w:t>
            </w:r>
            <w:r>
              <w:rPr>
                <w:b/>
                <w:bCs/>
              </w:rPr>
              <w:t xml:space="preserve">해외 진출을 출시 전에 검증</w:t>
            </w:r>
            <w:r>
              <w:t xml:space="preserve">하는 AI 시장 시뮬레이션</w:t>
            </w:r>
          </w:p>
        </w:tc>
      </w:tr>
      <w:tr>
        <w:tc>
          <w:tcPr/>
          <w:p>
            <w:pPr>
              <w:pStyle w:val="Compact"/>
            </w:pPr>
            <w:r>
              <w:t xml:space="preserve">제공 형태</w:t>
            </w:r>
          </w:p>
        </w:tc>
        <w:tc>
          <w:tcPr/>
          <w:p>
            <w:pPr>
              <w:pStyle w:val="Compact"/>
            </w:pPr>
            <w:r>
              <w:t xml:space="preserve">웹 기반(브라우저), 별도 설치 불필요</w:t>
            </w:r>
          </w:p>
        </w:tc>
      </w:tr>
      <w:tr>
        <w:tc>
          <w:tcPr/>
          <w:p>
            <w:pPr>
              <w:pStyle w:val="Compact"/>
            </w:pPr>
            <w:r>
              <w:t xml:space="preserve">지원 언어</w:t>
            </w:r>
          </w:p>
        </w:tc>
        <w:tc>
          <w:tcPr/>
          <w:p>
            <w:pPr>
              <w:pStyle w:val="Compact"/>
            </w:pPr>
            <w:r>
              <w:t xml:space="preserve">한국어 / 영어</w:t>
            </w:r>
          </w:p>
        </w:tc>
      </w:tr>
      <w:tr>
        <w:tc>
          <w:tcPr/>
          <w:p>
            <w:pPr>
              <w:pStyle w:val="Compact"/>
            </w:pPr>
            <w:r>
              <w:t xml:space="preserve">접속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app.markettwin.ai</w:t>
            </w:r>
          </w:p>
        </w:tc>
      </w:tr>
    </w:tbl>
    <w:p>
      <w:pPr>
        <w:pStyle w:val="BodyText"/>
      </w:pPr>
      <w:r>
        <w:rPr>
          <w:b/>
          <w:bCs/>
        </w:rPr>
        <w:t xml:space="preserve">핵심 개념</w:t>
      </w:r>
      <w:r>
        <w:t xml:space="preserve">: 진출 후보국의 현지 소비자를 정부 통계 기반으로 모사한 다수의 AI 페르소나가, 사용자의 제품·가격·크리에이티브에 어떻게 반응할지를 멀티 LLM으로 시뮬레이션하여</w:t>
      </w:r>
      <w:r>
        <w:t xml:space="preserve"> </w:t>
      </w:r>
      <w:r>
        <w:rPr>
          <w:b/>
          <w:bCs/>
        </w:rPr>
        <w:t xml:space="preserve">출시 성공 가능성·추천 시장·적정 가격·리스크·실행 전략</w:t>
      </w:r>
      <w:r>
        <w:t xml:space="preserve">을 산출합니다.</w:t>
      </w:r>
    </w:p>
    <w:p>
      <w:pPr>
        <w:pStyle w:val="CaptionedFigure"/>
      </w:pPr>
      <w:r>
        <w:drawing>
          <wp:inline>
            <wp:extent cx="5334000" cy="2765209"/>
            <wp:effectExtent b="0" l="0" r="0" t="0"/>
            <wp:docPr descr="제품 소개 화면" title="" id="10" name="Picture"/>
            <a:graphic>
              <a:graphicData uri="http://schemas.openxmlformats.org/drawingml/2006/picture">
                <pic:pic>
                  <pic:nvPicPr>
                    <pic:cNvPr descr="images/01_login.png" id="11" name="Picture"/>
                    <pic:cNvPicPr>
                      <a:picLocks noChangeArrowheads="1"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76520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제품 소개 화면</w:t>
      </w:r>
    </w:p>
    <w:p>
      <w:pPr>
        <w:pStyle w:val="CaptionedFigure"/>
      </w:pPr>
      <w:r>
        <w:drawing>
          <wp:inline>
            <wp:extent cx="5334000" cy="2353497"/>
            <wp:effectExtent b="0" l="0" r="0" t="0"/>
            <wp:docPr descr="대시보드 — 진행 프로젝트·평균 성공 점수·테스트 국가·리포트" title="" id="13" name="Picture"/>
            <a:graphic>
              <a:graphicData uri="http://schemas.openxmlformats.org/drawingml/2006/picture">
                <pic:pic>
                  <pic:nvPicPr>
                    <pic:cNvPr descr="images/02_dashboard.png" id="14" name="Picture"/>
                    <pic:cNvPicPr>
                      <a:picLocks noChangeArrowheads="1"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35349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대시보드 — 진행 프로젝트·평균 성공 점수·테스트 국가·리포트</w:t>
      </w:r>
    </w:p>
    <w:p>
      <w:r>
        <w:pict>
          <v:rect style="width:0;height:1.5pt" o:hralign="center" o:hrstd="t" o:hr="t"/>
        </w:pict>
      </w:r>
    </w:p>
    <w:bookmarkEnd w:id="15"/>
    <w:bookmarkStart w:id="19" w:name="주요-기능-명세"/>
    <w:p>
      <w:pPr>
        <w:pStyle w:val="Heading2"/>
      </w:pPr>
      <w:r>
        <w:t xml:space="preserve">2. 주요 기능 명세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기능</w:t>
            </w:r>
          </w:p>
        </w:tc>
        <w:tc>
          <w:tcPr/>
          <w:p>
            <w:pPr>
              <w:pStyle w:val="Compact"/>
            </w:pPr>
            <w:r>
              <w:t xml:space="preserve">설명</w:t>
            </w:r>
          </w:p>
        </w:tc>
      </w:tr>
      <w:tr>
        <w:tc>
          <w:tcPr/>
          <w:p>
            <w:pPr>
              <w:pStyle w:val="Compact"/>
            </w:pPr>
            <w:r>
              <w:t xml:space="preserve">F-01</w:t>
            </w:r>
          </w:p>
        </w:tc>
        <w:tc>
          <w:tcPr/>
          <w:p>
            <w:pPr>
              <w:pStyle w:val="Compact"/>
            </w:pPr>
            <w:r>
              <w:t xml:space="preserve">출시 성공 점수</w:t>
            </w:r>
          </w:p>
        </w:tc>
        <w:tc>
          <w:tcPr/>
          <w:p>
            <w:pPr>
              <w:pStyle w:val="Compact"/>
            </w:pPr>
            <w:r>
              <w:t xml:space="preserve">수요·CAC·경쟁 강도 기반 0~100점 평가</w:t>
            </w:r>
          </w:p>
        </w:tc>
      </w:tr>
      <w:tr>
        <w:tc>
          <w:tcPr/>
          <w:p>
            <w:pPr>
              <w:pStyle w:val="Compact"/>
            </w:pPr>
            <w:r>
              <w:t xml:space="preserve">F-02</w:t>
            </w:r>
          </w:p>
        </w:tc>
        <w:tc>
          <w:tcPr/>
          <w:p>
            <w:pPr>
              <w:pStyle w:val="Compact"/>
            </w:pPr>
            <w:r>
              <w:t xml:space="preserve">다국가 시장 비교</w:t>
            </w:r>
          </w:p>
        </w:tc>
        <w:tc>
          <w:tcPr/>
          <w:p>
            <w:pPr>
              <w:pStyle w:val="Compact"/>
            </w:pPr>
            <w:r>
              <w:t xml:space="preserve">후보국별 점수·득표율 산출, 추천 진출국 Top-2 도출</w:t>
            </w:r>
          </w:p>
        </w:tc>
      </w:tr>
      <w:tr>
        <w:tc>
          <w:tcPr/>
          <w:p>
            <w:pPr>
              <w:pStyle w:val="Compact"/>
            </w:pPr>
            <w:r>
              <w:t xml:space="preserve">F-03</w:t>
            </w:r>
          </w:p>
        </w:tc>
        <w:tc>
          <w:tcPr/>
          <w:p>
            <w:pPr>
              <w:pStyle w:val="Compact"/>
            </w:pPr>
            <w:r>
              <w:t xml:space="preserve">AI 페르소나 시뮬레이션</w:t>
            </w:r>
          </w:p>
        </w:tc>
        <w:tc>
          <w:tcPr/>
          <w:p>
            <w:pPr>
              <w:pStyle w:val="Compact"/>
            </w:pPr>
            <w:r>
              <w:t xml:space="preserve">정부 통계 기반 현지 소비자 페르소나의 구매의향·반응·거부요인 분석</w:t>
            </w:r>
          </w:p>
        </w:tc>
      </w:tr>
      <w:tr>
        <w:tc>
          <w:tcPr/>
          <w:p>
            <w:pPr>
              <w:pStyle w:val="Compact"/>
            </w:pPr>
            <w:r>
              <w:t xml:space="preserve">F-04</w:t>
            </w:r>
          </w:p>
        </w:tc>
        <w:tc>
          <w:tcPr/>
          <w:p>
            <w:pPr>
              <w:pStyle w:val="Compact"/>
            </w:pPr>
            <w:r>
              <w:t xml:space="preserve">페르소나 대화(Q&amp;A)</w:t>
            </w:r>
          </w:p>
        </w:tc>
        <w:tc>
          <w:tcPr/>
          <w:p>
            <w:pPr>
              <w:pStyle w:val="Compact"/>
            </w:pPr>
            <w:r>
              <w:t xml:space="preserve">개별 페르소나에게 자연어 질문 → 1인칭 답변</w:t>
            </w:r>
          </w:p>
        </w:tc>
      </w:tr>
      <w:tr>
        <w:tc>
          <w:tcPr/>
          <w:p>
            <w:pPr>
              <w:pStyle w:val="Compact"/>
            </w:pPr>
            <w:r>
              <w:t xml:space="preserve">F-05</w:t>
            </w:r>
          </w:p>
        </w:tc>
        <w:tc>
          <w:tcPr/>
          <w:p>
            <w:pPr>
              <w:pStyle w:val="Compact"/>
            </w:pPr>
            <w:r>
              <w:t xml:space="preserve">가격 최적화</w:t>
            </w:r>
          </w:p>
        </w:tc>
        <w:tc>
          <w:tcPr/>
          <w:p>
            <w:pPr>
              <w:pStyle w:val="Compact"/>
            </w:pPr>
            <w:r>
              <w:t xml:space="preserve">±50% 범위 가격 탄력성 곡선, 매출 최대점·권장가 산출</w:t>
            </w:r>
          </w:p>
        </w:tc>
      </w:tr>
      <w:tr>
        <w:tc>
          <w:tcPr/>
          <w:p>
            <w:pPr>
              <w:pStyle w:val="Compact"/>
            </w:pPr>
            <w:r>
              <w:t xml:space="preserve">F-06</w:t>
            </w:r>
          </w:p>
        </w:tc>
        <w:tc>
          <w:tcPr/>
          <w:p>
            <w:pPr>
              <w:pStyle w:val="Compact"/>
            </w:pPr>
            <w:r>
              <w:t xml:space="preserve">경쟁사 분석</w:t>
            </w:r>
          </w:p>
        </w:tc>
        <w:tc>
          <w:tcPr/>
          <w:p>
            <w:pPr>
              <w:pStyle w:val="Compact"/>
            </w:pPr>
            <w:r>
              <w:t xml:space="preserve">경쟁사 자동 발굴(AI), 위협도·강점/약점·가격 비교</w:t>
            </w:r>
          </w:p>
        </w:tc>
      </w:tr>
      <w:tr>
        <w:tc>
          <w:tcPr/>
          <w:p>
            <w:pPr>
              <w:pStyle w:val="Compact"/>
            </w:pPr>
            <w:r>
              <w:t xml:space="preserve">F-07</w:t>
            </w:r>
          </w:p>
        </w:tc>
        <w:tc>
          <w:tcPr/>
          <w:p>
            <w:pPr>
              <w:pStyle w:val="Compact"/>
            </w:pPr>
            <w:r>
              <w:t xml:space="preserve">크리에이티브 검증</w:t>
            </w:r>
          </w:p>
        </w:tc>
        <w:tc>
          <w:tcPr/>
          <w:p>
            <w:pPr>
              <w:pStyle w:val="Compact"/>
            </w:pPr>
            <w:r>
              <w:t xml:space="preserve">광고 컨셉/시안(이미지)별 0~100점 + 시장별 강·약점 (vision-AI)</w:t>
            </w:r>
          </w:p>
        </w:tc>
      </w:tr>
      <w:tr>
        <w:tc>
          <w:tcPr/>
          <w:p>
            <w:pPr>
              <w:pStyle w:val="Compact"/>
            </w:pPr>
            <w:r>
              <w:t xml:space="preserve">F-08</w:t>
            </w:r>
          </w:p>
        </w:tc>
        <w:tc>
          <w:tcPr/>
          <w:p>
            <w:pPr>
              <w:pStyle w:val="Compact"/>
            </w:pPr>
            <w:r>
              <w:t xml:space="preserve">규제 사전 검증</w:t>
            </w:r>
          </w:p>
        </w:tc>
        <w:tc>
          <w:tcPr/>
          <w:p>
            <w:pPr>
              <w:pStyle w:val="Compact"/>
            </w:pPr>
            <w:r>
              <w:t xml:space="preserve">법적 판매 불가 시장 자동 제외</w:t>
            </w:r>
          </w:p>
        </w:tc>
      </w:tr>
      <w:tr>
        <w:tc>
          <w:tcPr/>
          <w:p>
            <w:pPr>
              <w:pStyle w:val="Compact"/>
            </w:pPr>
            <w:r>
              <w:t xml:space="preserve">F-09</w:t>
            </w:r>
          </w:p>
        </w:tc>
        <w:tc>
          <w:tcPr/>
          <w:p>
            <w:pPr>
              <w:pStyle w:val="Compact"/>
            </w:pPr>
            <w:r>
              <w:t xml:space="preserve">시장 규모(TAM) 분석</w:t>
            </w:r>
          </w:p>
        </w:tc>
        <w:tc>
          <w:tcPr/>
          <w:p>
            <w:pPr>
              <w:pStyle w:val="Compact"/>
            </w:pPr>
            <w:r>
              <w:t xml:space="preserve">추천국 시장 규모·성장 추세·도달 세그먼트(출처 포함)</w:t>
            </w:r>
          </w:p>
        </w:tc>
      </w:tr>
      <w:tr>
        <w:tc>
          <w:tcPr/>
          <w:p>
            <w:pPr>
              <w:pStyle w:val="Compact"/>
            </w:pPr>
            <w:r>
              <w:t xml:space="preserve">F-10</w:t>
            </w:r>
          </w:p>
        </w:tc>
        <w:tc>
          <w:tcPr/>
          <w:p>
            <w:pPr>
              <w:pStyle w:val="Compact"/>
            </w:pPr>
            <w:r>
              <w:t xml:space="preserve">투자/ROI 의사결정</w:t>
            </w:r>
          </w:p>
        </w:tc>
        <w:tc>
          <w:tcPr/>
          <w:p>
            <w:pPr>
              <w:pStyle w:val="Compact"/>
            </w:pPr>
            <w:r>
              <w:t xml:space="preserve">CAC·M:R·마케팅 예산·예상 매출·손익분기(BREAK-EVEN)</w:t>
            </w:r>
          </w:p>
        </w:tc>
      </w:tr>
      <w:tr>
        <w:tc>
          <w:tcPr/>
          <w:p>
            <w:pPr>
              <w:pStyle w:val="Compact"/>
            </w:pPr>
            <w:r>
              <w:t xml:space="preserve">F-11</w:t>
            </w:r>
          </w:p>
        </w:tc>
        <w:tc>
          <w:tcPr/>
          <w:p>
            <w:pPr>
              <w:pStyle w:val="Compact"/>
            </w:pPr>
            <w:r>
              <w:t xml:space="preserve">리스크 분석</w:t>
            </w:r>
          </w:p>
        </w:tc>
        <w:tc>
          <w:tcPr/>
          <w:p>
            <w:pPr>
              <w:pStyle w:val="Compact"/>
            </w:pPr>
            <w:r>
              <w:t xml:space="preserve">종합 리스크 수준 + 개별 리스크(심각도·합의율)</w:t>
            </w:r>
          </w:p>
        </w:tc>
      </w:tr>
      <w:tr>
        <w:tc>
          <w:tcPr/>
          <w:p>
            <w:pPr>
              <w:pStyle w:val="Compact"/>
            </w:pPr>
            <w:r>
              <w:t xml:space="preserve">F-12</w:t>
            </w:r>
          </w:p>
        </w:tc>
        <w:tc>
          <w:tcPr/>
          <w:p>
            <w:pPr>
              <w:pStyle w:val="Compact"/>
            </w:pPr>
            <w:r>
              <w:t xml:space="preserve">추천 액션 매트릭스</w:t>
            </w:r>
          </w:p>
        </w:tc>
        <w:tc>
          <w:tcPr/>
          <w:p>
            <w:pPr>
              <w:pStyle w:val="Compact"/>
            </w:pPr>
            <w:r>
              <w:t xml:space="preserve">영향×실행난이도 4분면(Quick Wins/Strategic/Marginal/Avoid)</w:t>
            </w:r>
          </w:p>
        </w:tc>
      </w:tr>
      <w:tr>
        <w:tc>
          <w:tcPr/>
          <w:p>
            <w:pPr>
              <w:pStyle w:val="Compact"/>
            </w:pPr>
            <w:r>
              <w:t xml:space="preserve">F-13</w:t>
            </w:r>
          </w:p>
        </w:tc>
        <w:tc>
          <w:tcPr/>
          <w:p>
            <w:pPr>
              <w:pStyle w:val="Compact"/>
            </w:pPr>
            <w:r>
              <w:t xml:space="preserve">PDF 리포트 생성</w:t>
            </w:r>
          </w:p>
        </w:tc>
        <w:tc>
          <w:tcPr/>
          <w:p>
            <w:pPr>
              <w:pStyle w:val="Compact"/>
            </w:pPr>
            <w:r>
              <w:t xml:space="preserve">임원용·전체 분석·교차검증 3종 자동 생성</w:t>
            </w:r>
          </w:p>
        </w:tc>
      </w:tr>
      <w:tr>
        <w:tc>
          <w:tcPr/>
          <w:p>
            <w:pPr>
              <w:pStyle w:val="Compact"/>
            </w:pPr>
            <w:r>
              <w:t xml:space="preserve">F-14</w:t>
            </w:r>
          </w:p>
        </w:tc>
        <w:tc>
          <w:tcPr/>
          <w:p>
            <w:pPr>
              <w:pStyle w:val="Compact"/>
            </w:pPr>
            <w:r>
              <w:t xml:space="preserve">결과 공유</w:t>
            </w:r>
          </w:p>
        </w:tc>
        <w:tc>
          <w:tcPr/>
          <w:p>
            <w:pPr>
              <w:pStyle w:val="Compact"/>
            </w:pPr>
            <w:r>
              <w:t xml:space="preserve">공유 링크(만료 설정), 런칭 결과 공유</w:t>
            </w:r>
          </w:p>
        </w:tc>
      </w:tr>
      <w:tr>
        <w:tc>
          <w:tcPr/>
          <w:p>
            <w:pPr>
              <w:pStyle w:val="Compact"/>
            </w:pPr>
            <w:r>
              <w:t xml:space="preserve">F-15</w:t>
            </w:r>
          </w:p>
        </w:tc>
        <w:tc>
          <w:tcPr/>
          <w:p>
            <w:pPr>
              <w:pStyle w:val="Compact"/>
            </w:pPr>
            <w:r>
              <w:t xml:space="preserve">워크스페이스/팀</w:t>
            </w:r>
          </w:p>
        </w:tc>
        <w:tc>
          <w:tcPr/>
          <w:p>
            <w:pPr>
              <w:pStyle w:val="Compact"/>
            </w:pPr>
            <w:r>
              <w:t xml:space="preserve">멀티테넌시, 역할 기반(owner/admin/analyst/viewer)</w:t>
            </w:r>
          </w:p>
        </w:tc>
      </w:tr>
      <w:tr>
        <w:tc>
          <w:tcPr/>
          <w:p>
            <w:pPr>
              <w:pStyle w:val="Compact"/>
            </w:pPr>
            <w:r>
              <w:t xml:space="preserve">F-16</w:t>
            </w:r>
          </w:p>
        </w:tc>
        <w:tc>
          <w:tcPr/>
          <w:p>
            <w:pPr>
              <w:pStyle w:val="Compact"/>
            </w:pPr>
            <w:r>
              <w:t xml:space="preserve">알림</w:t>
            </w:r>
          </w:p>
        </w:tc>
        <w:tc>
          <w:tcPr/>
          <w:p>
            <w:pPr>
              <w:pStyle w:val="Compact"/>
            </w:pPr>
            <w:r>
              <w:t xml:space="preserve">시뮬 완료·실패 시 이메일 알림</w:t>
            </w:r>
          </w:p>
        </w:tc>
      </w:tr>
    </w:tbl>
    <w:p>
      <w:pPr>
        <w:pStyle w:val="BlockText"/>
      </w:pPr>
      <w:r>
        <w:t xml:space="preserve">부가 모듈(Mr.AI 마케팅 자동화)은 현재 비공개이며 본 규격 대상에서 제외.</w:t>
      </w:r>
    </w:p>
    <w:p>
      <w:pPr>
        <w:pStyle w:val="CaptionedFigure"/>
      </w:pPr>
      <w:r>
        <w:drawing>
          <wp:inline>
            <wp:extent cx="5334000" cy="2388755"/>
            <wp:effectExtent b="0" l="0" r="0" t="0"/>
            <wp:docPr descr="F-03 AI 페르소나 시뮬레이션 — 구매의향 분포·강/약 관심" title="" id="17" name="Picture"/>
            <a:graphic>
              <a:graphicData uri="http://schemas.openxmlformats.org/drawingml/2006/picture">
                <pic:pic>
                  <pic:nvPicPr>
                    <pic:cNvPr descr="images/04_persona.png" id="18" name="Picture"/>
                    <pic:cNvPicPr>
                      <a:picLocks noChangeArrowheads="1"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38875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F-03 AI 페르소나 시뮬레이션 — 구매의향 분포·강/약 관심</w:t>
      </w:r>
    </w:p>
    <w:p>
      <w:r>
        <w:pict>
          <v:rect style="width:0;height:1.5pt" o:hralign="center" o:hrstd="t" o:hr="t"/>
        </w:pict>
      </w:r>
    </w:p>
    <w:bookmarkEnd w:id="19"/>
    <w:bookmarkStart w:id="26" w:name="입력-사양-프로젝트-생성-6단계"/>
    <w:p>
      <w:pPr>
        <w:pStyle w:val="Heading2"/>
      </w:pPr>
      <w:r>
        <w:t xml:space="preserve">3. 입력 사양 (프로젝트 생성 6단계)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단계</w:t>
            </w:r>
          </w:p>
        </w:tc>
        <w:tc>
          <w:tcPr/>
          <w:p>
            <w:pPr>
              <w:pStyle w:val="Compact"/>
            </w:pPr>
            <w:r>
              <w:t xml:space="preserve">입력 항목</w:t>
            </w:r>
          </w:p>
        </w:tc>
      </w:tr>
      <w:tr>
        <w:tc>
          <w:tcPr/>
          <w:p>
            <w:pPr>
              <w:pStyle w:val="Compact"/>
            </w:pPr>
            <w:r>
              <w:t xml:space="preserve">1. 제품</w:t>
            </w:r>
          </w:p>
        </w:tc>
        <w:tc>
          <w:tcPr/>
          <w:p>
            <w:pPr>
              <w:pStyle w:val="Compact"/>
            </w:pPr>
            <w:r>
              <w:t xml:space="preserve">템플릿(7종) · 프로젝트명 · 제품명 · 카테고리(10종) · 제품설명(≥10자)</w:t>
            </w:r>
          </w:p>
        </w:tc>
      </w:tr>
      <w:tr>
        <w:tc>
          <w:tcPr/>
          <w:p>
            <w:pPr>
              <w:pStyle w:val="Compact"/>
            </w:pPr>
            <w:r>
              <w:t xml:space="preserve">2. 가격·목표</w:t>
            </w:r>
          </w:p>
        </w:tc>
        <w:tc>
          <w:tcPr/>
          <w:p>
            <w:pPr>
              <w:pStyle w:val="Compact"/>
            </w:pPr>
            <w:r>
              <w:t xml:space="preserve">기본 가격 + 통화(USD/KRW 등) · 출시 목표(브랜드인지/즉시매출/재구매·리텐션/신규국가)</w:t>
            </w:r>
          </w:p>
        </w:tc>
      </w:tr>
      <w:tr>
        <w:tc>
          <w:tcPr/>
          <w:p>
            <w:pPr>
              <w:pStyle w:val="Compact"/>
            </w:pPr>
            <w:r>
              <w:t xml:space="preserve">3. 진출 시장</w:t>
            </w:r>
          </w:p>
        </w:tc>
        <w:tc>
          <w:tcPr/>
          <w:p>
            <w:pPr>
              <w:pStyle w:val="Compact"/>
            </w:pPr>
            <w:r>
              <w:t xml:space="preserve">출시 모국 · 진출 후보국 1~12개(5개 내외 권장, 24개국+ 지원)</w:t>
            </w:r>
          </w:p>
        </w:tc>
      </w:tr>
      <w:tr>
        <w:tc>
          <w:tcPr/>
          <w:p>
            <w:pPr>
              <w:pStyle w:val="Compact"/>
            </w:pPr>
            <w:r>
              <w:t xml:space="preserve">4. 경쟁사</w:t>
            </w:r>
          </w:p>
        </w:tc>
        <w:tc>
          <w:tcPr/>
          <w:p>
            <w:pPr>
              <w:pStyle w:val="Compact"/>
            </w:pPr>
            <w:r>
              <w:t xml:space="preserve">경쟁사명(AI URL 발굴) · 경쟁사 URL (선택)</w:t>
            </w:r>
          </w:p>
        </w:tc>
      </w:tr>
      <w:tr>
        <w:tc>
          <w:tcPr/>
          <w:p>
            <w:pPr>
              <w:pStyle w:val="Compact"/>
            </w:pPr>
            <w:r>
              <w:t xml:space="preserve">5. 크리에이티브</w:t>
            </w:r>
          </w:p>
        </w:tc>
        <w:tc>
          <w:tcPr/>
          <w:p>
            <w:pPr>
              <w:pStyle w:val="Compact"/>
            </w:pPr>
            <w:r>
              <w:t xml:space="preserve">컨셉(텍스트) · 시안 이미지 업로드(≤4MB)/URL (선택)</w:t>
            </w:r>
          </w:p>
        </w:tc>
      </w:tr>
      <w:tr>
        <w:tc>
          <w:tcPr/>
          <w:p>
            <w:pPr>
              <w:pStyle w:val="Compact"/>
            </w:pPr>
            <w:r>
              <w:t xml:space="preserve">6. 검토·실행</w:t>
            </w:r>
          </w:p>
        </w:tc>
        <w:tc>
          <w:tcPr/>
          <w:p>
            <w:pPr>
              <w:pStyle w:val="Compact"/>
            </w:pPr>
            <w:r>
              <w:t xml:space="preserve">입력 검토 후 시뮬레이션 실행</w:t>
            </w:r>
          </w:p>
        </w:tc>
      </w:tr>
    </w:tbl>
    <w:p>
      <w:pPr>
        <w:pStyle w:val="BodyText"/>
      </w:pPr>
      <w:r>
        <w:rPr>
          <w:b/>
          <w:bCs/>
        </w:rPr>
        <w:t xml:space="preserve">지원 카테고리(예)</w:t>
      </w:r>
      <w:r>
        <w:t xml:space="preserve">: 뷰티, 패션, 식품·음료, 건강기능식품, 전자기기, 생활용품, 반려, SaaS·소프트웨어, IP·콘텐츠, 기타.</w:t>
      </w:r>
    </w:p>
    <w:p>
      <w:pPr>
        <w:pStyle w:val="CaptionedFigure"/>
      </w:pPr>
      <w:r>
        <w:drawing>
          <wp:inline>
            <wp:extent cx="5334000" cy="3043656"/>
            <wp:effectExtent b="0" l="0" r="0" t="0"/>
            <wp:docPr descr="입력 — 프로젝트 생성 Step 1(제품)" title="" id="21" name="Picture"/>
            <a:graphic>
              <a:graphicData uri="http://schemas.openxmlformats.org/drawingml/2006/picture">
                <pic:pic>
                  <pic:nvPicPr>
                    <pic:cNvPr descr="images/11_step1.png" id="22" name="Picture"/>
                    <pic:cNvPicPr>
                      <a:picLocks noChangeArrowheads="1"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4365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입력 — 프로젝트 생성 Step 1(제품)</w:t>
      </w:r>
    </w:p>
    <w:p>
      <w:pPr>
        <w:pStyle w:val="CaptionedFigure"/>
      </w:pPr>
      <w:r>
        <w:drawing>
          <wp:inline>
            <wp:extent cx="5334000" cy="2993813"/>
            <wp:effectExtent b="0" l="0" r="0" t="0"/>
            <wp:docPr descr="입력 — Step 3(진출 시장 선택)" title="" id="24" name="Picture"/>
            <a:graphic>
              <a:graphicData uri="http://schemas.openxmlformats.org/drawingml/2006/picture">
                <pic:pic>
                  <pic:nvPicPr>
                    <pic:cNvPr descr="images/13_step3.png" id="25" name="Picture"/>
                    <pic:cNvPicPr>
                      <a:picLocks noChangeArrowheads="1"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99381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입력 — Step 3(진출 시장 선택)</w:t>
      </w:r>
    </w:p>
    <w:p>
      <w:r>
        <w:pict>
          <v:rect style="width:0;height:1.5pt" o:hralign="center" o:hrstd="t" o:hr="t"/>
        </w:pict>
      </w:r>
    </w:p>
    <w:bookmarkEnd w:id="26"/>
    <w:bookmarkStart w:id="33" w:name="시뮬레이션-엔진-사양"/>
    <w:p>
      <w:pPr>
        <w:pStyle w:val="Heading2"/>
      </w:pPr>
      <w:r>
        <w:t xml:space="preserve">4. 시뮬레이션 엔진 사양</w:t>
      </w:r>
    </w:p>
    <w:bookmarkStart w:id="27" w:name="분석-티어"/>
    <w:p>
      <w:pPr>
        <w:pStyle w:val="Heading3"/>
      </w:pPr>
      <w:r>
        <w:t xml:space="preserve">4-1. 분석 티어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티어</w:t>
            </w:r>
          </w:p>
        </w:tc>
        <w:tc>
          <w:tcPr/>
          <w:p>
            <w:pPr>
              <w:pStyle w:val="Compact"/>
            </w:pPr>
            <w:r>
              <w:t xml:space="preserve">시뮬 수 × 페르소나</w:t>
            </w:r>
          </w:p>
        </w:tc>
        <w:tc>
          <w:tcPr/>
          <w:p>
            <w:pPr>
              <w:pStyle w:val="Compact"/>
            </w:pPr>
            <w:r>
              <w:t xml:space="preserve">총 페르소나</w:t>
            </w:r>
          </w:p>
        </w:tc>
        <w:tc>
          <w:tcPr/>
          <w:p>
            <w:pPr>
              <w:pStyle w:val="Compact"/>
            </w:pPr>
            <w:r>
              <w:t xml:space="preserve">비고</w:t>
            </w:r>
          </w:p>
        </w:tc>
      </w:tr>
      <w:tr>
        <w:tc>
          <w:tcPr/>
          <w:p>
            <w:pPr>
              <w:pStyle w:val="Compact"/>
            </w:pPr>
            <w:r>
              <w:t xml:space="preserve">초기검증 (Hypothesis)</w:t>
            </w:r>
          </w:p>
        </w:tc>
        <w:tc>
          <w:tcPr/>
          <w:p>
            <w:pPr>
              <w:pStyle w:val="Compact"/>
            </w:pPr>
            <w:r>
              <w:t xml:space="preserve">3 × 200</w:t>
            </w:r>
          </w:p>
        </w:tc>
        <w:tc>
          <w:tcPr/>
          <w:p>
            <w:pPr>
              <w:pStyle w:val="Compact"/>
            </w:pPr>
            <w:r>
              <w:t xml:space="preserve">600</w:t>
            </w:r>
          </w:p>
        </w:tc>
        <w:tc>
          <w:tcPr/>
          <w:p>
            <w:pPr>
              <w:pStyle w:val="Compact"/>
            </w:pPr>
            <w:r>
              <w:t xml:space="preserve">무료 체험 기본</w:t>
            </w:r>
          </w:p>
        </w:tc>
      </w:tr>
      <w:tr>
        <w:tc>
          <w:tcPr/>
          <w:p>
            <w:pPr>
              <w:pStyle w:val="Compact"/>
            </w:pPr>
            <w:r>
              <w:t xml:space="preserve">검증 (Decision)</w:t>
            </w:r>
          </w:p>
        </w:tc>
        <w:tc>
          <w:tcPr/>
          <w:p>
            <w:pPr>
              <w:pStyle w:val="Compact"/>
            </w:pPr>
            <w:r>
              <w:t xml:space="preserve">6 × 200</w:t>
            </w:r>
          </w:p>
        </w:tc>
        <w:tc>
          <w:tcPr/>
          <w:p>
            <w:pPr>
              <w:pStyle w:val="Compact"/>
            </w:pPr>
            <w:r>
              <w:t xml:space="preserve">1,200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검증분석 PLUS (Decision Plus)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15 × 200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3,000</w:t>
            </w:r>
          </w:p>
        </w:tc>
        <w:tc>
          <w:tcPr/>
          <w:p>
            <w:pPr>
              <w:pStyle w:val="Compact"/>
            </w:pPr>
            <w:r>
              <w:t xml:space="preserve">화면 예시 기준</w:t>
            </w:r>
          </w:p>
        </w:tc>
      </w:tr>
      <w:tr>
        <w:tc>
          <w:tcPr/>
          <w:p>
            <w:pPr>
              <w:pStyle w:val="Compact"/>
            </w:pPr>
            <w:r>
              <w:t xml:space="preserve">심층 (Deep)</w:t>
            </w:r>
          </w:p>
        </w:tc>
        <w:tc>
          <w:tcPr/>
          <w:p>
            <w:pPr>
              <w:pStyle w:val="Compact"/>
            </w:pPr>
            <w:r>
              <w:t xml:space="preserve">25 × 200</w:t>
            </w:r>
          </w:p>
        </w:tc>
        <w:tc>
          <w:tcPr/>
          <w:p>
            <w:pPr>
              <w:pStyle w:val="Compact"/>
            </w:pPr>
            <w:r>
              <w:t xml:space="preserve">5,000</w:t>
            </w:r>
          </w:p>
        </w:tc>
        <w:tc>
          <w:tcPr/>
          <w:p>
            <w:pPr>
              <w:pStyle w:val="Compact"/>
            </w:pPr>
            <w:r>
              <w:t xml:space="preserve">멀티 LLM</w:t>
            </w:r>
          </w:p>
        </w:tc>
      </w:tr>
      <w:tr>
        <w:tc>
          <w:tcPr/>
          <w:p>
            <w:pPr>
              <w:pStyle w:val="Compact"/>
            </w:pPr>
            <w:r>
              <w:t xml:space="preserve">심층 Pro (Deep Pro)</w:t>
            </w:r>
          </w:p>
        </w:tc>
        <w:tc>
          <w:tcPr/>
          <w:p>
            <w:pPr>
              <w:pStyle w:val="Compact"/>
            </w:pPr>
            <w:r>
              <w:t xml:space="preserve">50 × 200</w:t>
            </w:r>
          </w:p>
        </w:tc>
        <w:tc>
          <w:tcPr/>
          <w:p>
            <w:pPr>
              <w:pStyle w:val="Compact"/>
            </w:pPr>
            <w:r>
              <w:t xml:space="preserve">10,000</w:t>
            </w:r>
          </w:p>
        </w:tc>
        <w:tc>
          <w:tcPr/>
          <w:p>
            <w:pPr>
              <w:pStyle w:val="Compact"/>
            </w:pPr>
            <w:r>
              <w:t xml:space="preserve">최대 규모</w:t>
            </w:r>
          </w:p>
        </w:tc>
      </w:tr>
    </w:tbl>
    <w:bookmarkEnd w:id="27"/>
    <w:bookmarkStart w:id="28" w:name="ai-엔진-멀티-llm-앙상블"/>
    <w:p>
      <w:pPr>
        <w:pStyle w:val="Heading3"/>
      </w:pPr>
      <w:r>
        <w:t xml:space="preserve">4-2. AI 엔진 (멀티 LLM 앙상블)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Anthropic Claude · OpenAI GPT · Google Gemini · xAI · DeepSeek</w:t>
      </w:r>
      <w:r>
        <w:t xml:space="preserve"> </w:t>
      </w:r>
      <w:r>
        <w:t xml:space="preserve">을 라운드로빈으로 병렬 실행 → 단일 모델 편향을 상쇄하고 신뢰도 등급(STRONG/MODERATE/WEAK)을 산출.</w:t>
      </w:r>
    </w:p>
    <w:p>
      <w:pPr>
        <w:pStyle w:val="Compact"/>
        <w:numPr>
          <w:ilvl w:val="0"/>
          <w:numId w:val="1001"/>
        </w:numPr>
      </w:pPr>
      <w:r>
        <w:t xml:space="preserve">다단계 파이프라인: 페르소나 생성 → 국가 점수 → 반응 분석 → 가격 민감도 → 종합(합의 narrative) → 품질 감사.</w:t>
      </w:r>
    </w:p>
    <w:bookmarkEnd w:id="28"/>
    <w:bookmarkStart w:id="32" w:name="데이터-근거-grounding"/>
    <w:p>
      <w:pPr>
        <w:pStyle w:val="Heading3"/>
      </w:pPr>
      <w:r>
        <w:t xml:space="preserve">4-3. 데이터 근거 (Grounding)</w:t>
      </w:r>
    </w:p>
    <w:p>
      <w:pPr>
        <w:pStyle w:val="Compact"/>
        <w:numPr>
          <w:ilvl w:val="0"/>
          <w:numId w:val="1002"/>
        </w:numPr>
      </w:pPr>
      <w:r>
        <w:t xml:space="preserve">정부·국제 통계:</w:t>
      </w:r>
      <w:r>
        <w:t xml:space="preserve"> </w:t>
      </w:r>
      <w:r>
        <w:rPr>
          <w:b/>
          <w:bCs/>
        </w:rPr>
        <w:t xml:space="preserve">KOSIS, BLS, e-Stat, UN Comtrade, World Bank, 관세청, KOTRA</w:t>
      </w:r>
      <w:r>
        <w:t xml:space="preserve"> </w:t>
      </w:r>
      <w:r>
        <w:t xml:space="preserve">등</w:t>
      </w:r>
    </w:p>
    <w:p>
      <w:pPr>
        <w:pStyle w:val="Compact"/>
        <w:numPr>
          <w:ilvl w:val="0"/>
          <w:numId w:val="1002"/>
        </w:numPr>
      </w:pPr>
      <w:r>
        <w:t xml:space="preserve">실시간 시장 컨텍스트: 트렌드·마진 벤치마크(Tavily)</w:t>
      </w:r>
    </w:p>
    <w:p>
      <w:pPr>
        <w:pStyle w:val="Compact"/>
        <w:numPr>
          <w:ilvl w:val="0"/>
          <w:numId w:val="1002"/>
        </w:numPr>
      </w:pPr>
      <w:r>
        <w:t xml:space="preserve">규제·경쟁 참조 데이터: 카테고리별 규제·경쟁사 DB</w:t>
      </w:r>
    </w:p>
    <w:p>
      <w:pPr>
        <w:pStyle w:val="CaptionedFigure"/>
      </w:pPr>
      <w:r>
        <w:drawing>
          <wp:inline>
            <wp:extent cx="5334000" cy="2432464"/>
            <wp:effectExtent b="0" l="0" r="0" t="0"/>
            <wp:docPr descr="시뮬레이션 엔진 — N개 독립 시뮬 병렬 실행" title="" id="30" name="Picture"/>
            <a:graphic>
              <a:graphicData uri="http://schemas.openxmlformats.org/drawingml/2006/picture">
                <pic:pic>
                  <pic:nvPicPr>
                    <pic:cNvPr descr="images/16_done.png" id="31" name="Picture"/>
                    <pic:cNvPicPr>
                      <a:picLocks noChangeArrowheads="1"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43246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시뮬레이션 엔진 — N개 독립 시뮬 병렬 실행</w:t>
      </w:r>
    </w:p>
    <w:p>
      <w:r>
        <w:pict>
          <v:rect style="width:0;height:1.5pt" o:hralign="center" o:hrstd="t" o:hr="t"/>
        </w:pict>
      </w:r>
    </w:p>
    <w:bookmarkEnd w:id="32"/>
    <w:bookmarkEnd w:id="33"/>
    <w:bookmarkStart w:id="52" w:name="출력결과-사양"/>
    <w:p>
      <w:pPr>
        <w:pStyle w:val="Heading2"/>
      </w:pPr>
      <w:r>
        <w:t xml:space="preserve">5. 출력(결과) 사양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산출물</w:t>
            </w:r>
          </w:p>
        </w:tc>
        <w:tc>
          <w:tcPr/>
          <w:p>
            <w:pPr>
              <w:pStyle w:val="Compact"/>
            </w:pPr>
            <w:r>
              <w:t xml:space="preserve">내용</w:t>
            </w:r>
          </w:p>
        </w:tc>
      </w:tr>
      <w:tr>
        <w:tc>
          <w:tcPr/>
          <w:p>
            <w:pPr>
              <w:pStyle w:val="Compact"/>
            </w:pPr>
            <w:r>
              <w:t xml:space="preserve">출시 성공 점수</w:t>
            </w:r>
          </w:p>
        </w:tc>
        <w:tc>
          <w:tcPr/>
          <w:p>
            <w:pPr>
              <w:pStyle w:val="Compact"/>
            </w:pPr>
            <w:r>
              <w:t xml:space="preserve">0~100점 + 신뢰도 등급</w:t>
            </w:r>
          </w:p>
        </w:tc>
      </w:tr>
      <w:tr>
        <w:tc>
          <w:tcPr/>
          <w:p>
            <w:pPr>
              <w:pStyle w:val="Compact"/>
            </w:pPr>
            <w:r>
              <w:t xml:space="preserve">추천 진출국</w:t>
            </w:r>
          </w:p>
        </w:tc>
        <w:tc>
          <w:tcPr/>
          <w:p>
            <w:pPr>
              <w:pStyle w:val="Compact"/>
            </w:pPr>
            <w:r>
              <w:t xml:space="preserve">Top-2 시장 + 합의율(%)</w:t>
            </w:r>
          </w:p>
        </w:tc>
      </w:tr>
      <w:tr>
        <w:tc>
          <w:tcPr/>
          <w:p>
            <w:pPr>
              <w:pStyle w:val="Compact"/>
            </w:pPr>
            <w:r>
              <w:t xml:space="preserve">국가별 점수 분해</w:t>
            </w:r>
          </w:p>
        </w:tc>
        <w:tc>
          <w:tcPr/>
          <w:p>
            <w:pPr>
              <w:pStyle w:val="Compact"/>
            </w:pPr>
            <w:r>
              <w:t xml:space="preserve">시장크기·문화적합·채널매치·가격수용·경쟁·규제</w:t>
            </w:r>
          </w:p>
        </w:tc>
      </w:tr>
      <w:tr>
        <w:tc>
          <w:tcPr/>
          <w:p>
            <w:pPr>
              <w:pStyle w:val="Compact"/>
            </w:pPr>
            <w:r>
              <w:t xml:space="preserve">페르소나 분석</w:t>
            </w:r>
          </w:p>
        </w:tc>
        <w:tc>
          <w:tcPr/>
          <w:p>
            <w:pPr>
              <w:pStyle w:val="Compact"/>
            </w:pPr>
            <w:r>
              <w:t xml:space="preserve">구매의향 분포, 강/약 관심, 긍정·부정 목소리, 연령·직업 분포</w:t>
            </w:r>
          </w:p>
        </w:tc>
      </w:tr>
      <w:tr>
        <w:tc>
          <w:tcPr/>
          <w:p>
            <w:pPr>
              <w:pStyle w:val="Compact"/>
            </w:pPr>
            <w:r>
              <w:t xml:space="preserve">가격 분석</w:t>
            </w:r>
          </w:p>
        </w:tc>
        <w:tc>
          <w:tcPr/>
          <w:p>
            <w:pPr>
              <w:pStyle w:val="Compact"/>
            </w:pPr>
            <w:r>
              <w:t xml:space="preserve">권장가·중간 50% 구간·매출 최대점·매출 인덱스 Top 5</w:t>
            </w:r>
          </w:p>
        </w:tc>
      </w:tr>
      <w:tr>
        <w:tc>
          <w:tcPr/>
          <w:p>
            <w:pPr>
              <w:pStyle w:val="Compact"/>
            </w:pPr>
            <w:r>
              <w:t xml:space="preserve">의사결정</w:t>
            </w:r>
          </w:p>
        </w:tc>
        <w:tc>
          <w:tcPr/>
          <w:p>
            <w:pPr>
              <w:pStyle w:val="Compact"/>
            </w:pPr>
            <w:r>
              <w:t xml:space="preserve">CAC·M:R·마케팅 예산·예상 매출·손익분기 시나리오</w:t>
            </w:r>
          </w:p>
        </w:tc>
      </w:tr>
      <w:tr>
        <w:tc>
          <w:tcPr/>
          <w:p>
            <w:pPr>
              <w:pStyle w:val="Compact"/>
            </w:pPr>
            <w:r>
              <w:t xml:space="preserve">리스크</w:t>
            </w:r>
          </w:p>
        </w:tc>
        <w:tc>
          <w:tcPr/>
          <w:p>
            <w:pPr>
              <w:pStyle w:val="Compact"/>
            </w:pPr>
            <w:r>
              <w:t xml:space="preserve">종합 수준 + HIGH/MEDIUM 항목(합의율)</w:t>
            </w:r>
          </w:p>
        </w:tc>
      </w:tr>
      <w:tr>
        <w:tc>
          <w:tcPr/>
          <w:p>
            <w:pPr>
              <w:pStyle w:val="Compact"/>
            </w:pPr>
            <w:r>
              <w:t xml:space="preserve">추천 액션</w:t>
            </w:r>
          </w:p>
        </w:tc>
        <w:tc>
          <w:tcPr/>
          <w:p>
            <w:pPr>
              <w:pStyle w:val="Compact"/>
            </w:pPr>
            <w:r>
              <w:t xml:space="preserve">영향×난이도 우선순위 매트릭스, 30/60/90일 타임라인</w:t>
            </w:r>
          </w:p>
        </w:tc>
      </w:tr>
      <w:tr>
        <w:tc>
          <w:tcPr/>
          <w:p>
            <w:pPr>
              <w:pStyle w:val="Compact"/>
            </w:pPr>
            <w:r>
              <w:t xml:space="preserve">리포트</w:t>
            </w:r>
          </w:p>
        </w:tc>
        <w:tc>
          <w:tcPr/>
          <w:p>
            <w:pPr>
              <w:pStyle w:val="Compact"/>
            </w:pPr>
            <w:r>
              <w:t xml:space="preserve">PDF 3종(임원용 2~3p · 전체 ~30p · 교차검증)</w:t>
            </w:r>
          </w:p>
        </w:tc>
      </w:tr>
    </w:tbl>
    <w:p>
      <w:pPr>
        <w:pStyle w:val="CaptionedFigure"/>
      </w:pPr>
      <w:r>
        <w:drawing>
          <wp:inline>
            <wp:extent cx="5334000" cy="2485429"/>
            <wp:effectExtent b="0" l="0" r="0" t="0"/>
            <wp:docPr descr="출력 — 시장 분석(TAM·경쟁자)" title="" id="35" name="Picture"/>
            <a:graphic>
              <a:graphicData uri="http://schemas.openxmlformats.org/drawingml/2006/picture">
                <pic:pic>
                  <pic:nvPicPr>
                    <pic:cNvPr descr="images/07_market_analysis.png" id="36" name="Picture"/>
                    <pic:cNvPicPr>
                      <a:picLocks noChangeArrowheads="1"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48542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출력 — 시장 분석(TAM·경쟁자)</w:t>
      </w:r>
    </w:p>
    <w:p>
      <w:pPr>
        <w:pStyle w:val="CaptionedFigure"/>
      </w:pPr>
      <w:r>
        <w:drawing>
          <wp:inline>
            <wp:extent cx="5334000" cy="2595080"/>
            <wp:effectExtent b="0" l="0" r="0" t="0"/>
            <wp:docPr descr="출력 — 가격 최적화(권장가·매출 인덱스)" title="" id="38" name="Picture"/>
            <a:graphic>
              <a:graphicData uri="http://schemas.openxmlformats.org/drawingml/2006/picture">
                <pic:pic>
                  <pic:nvPicPr>
                    <pic:cNvPr descr="images/17_price.png" id="39" name="Picture"/>
                    <pic:cNvPicPr>
                      <a:picLocks noChangeArrowheads="1"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59508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출력 — 가격 최적화(권장가·매출 인덱스)</w:t>
      </w:r>
    </w:p>
    <w:p>
      <w:pPr>
        <w:pStyle w:val="CaptionedFigure"/>
      </w:pPr>
      <w:r>
        <w:drawing>
          <wp:inline>
            <wp:extent cx="5334000" cy="2652248"/>
            <wp:effectExtent b="0" l="0" r="0" t="0"/>
            <wp:docPr descr="출력 — 투자/ROI 의사결정(CAC·손익분기)" title="" id="41" name="Picture"/>
            <a:graphic>
              <a:graphicData uri="http://schemas.openxmlformats.org/drawingml/2006/picture">
                <pic:pic>
                  <pic:nvPicPr>
                    <pic:cNvPr descr="images/18_decision.png" id="42" name="Picture"/>
                    <pic:cNvPicPr>
                      <a:picLocks noChangeArrowheads="1" noChangeAspect="1"/>
                    </pic:cNvPicPr>
                  </pic:nvPicPr>
                  <pic:blipFill>
                    <a:blip r:embed="rId4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65224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출력 — 투자/ROI 의사결정(CAC·손익분기)</w:t>
      </w:r>
    </w:p>
    <w:p>
      <w:pPr>
        <w:pStyle w:val="CaptionedFigure"/>
      </w:pPr>
      <w:r>
        <w:drawing>
          <wp:inline>
            <wp:extent cx="5334000" cy="2672920"/>
            <wp:effectExtent b="0" l="0" r="0" t="0"/>
            <wp:docPr descr="출력 — 리스크 분석" title="" id="44" name="Picture"/>
            <a:graphic>
              <a:graphicData uri="http://schemas.openxmlformats.org/drawingml/2006/picture">
                <pic:pic>
                  <pic:nvPicPr>
                    <pic:cNvPr descr="images/19_risk.png" id="45" name="Picture"/>
                    <pic:cNvPicPr>
                      <a:picLocks noChangeArrowheads="1" noChangeAspect="1"/>
                    </pic:cNvPicPr>
                  </pic:nvPicPr>
                  <pic:blipFill>
                    <a:blip r:embed="rId4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67292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출력 — 리스크 분석</w:t>
      </w:r>
    </w:p>
    <w:p>
      <w:pPr>
        <w:pStyle w:val="CaptionedFigure"/>
      </w:pPr>
      <w:r>
        <w:drawing>
          <wp:inline>
            <wp:extent cx="5334000" cy="2606687"/>
            <wp:effectExtent b="0" l="0" r="0" t="0"/>
            <wp:docPr descr="출력 — 추천 액션 우선순위 매트릭스" title="" id="47" name="Picture"/>
            <a:graphic>
              <a:graphicData uri="http://schemas.openxmlformats.org/drawingml/2006/picture">
                <pic:pic>
                  <pic:nvPicPr>
                    <pic:cNvPr descr="images/20_action.png" id="48" name="Picture"/>
                    <pic:cNvPicPr>
                      <a:picLocks noChangeArrowheads="1" noChangeAspect="1"/>
                    </pic:cNvPicPr>
                  </pic:nvPicPr>
                  <pic:blipFill>
                    <a:blip r:embed="rId4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60668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출력 — 추천 액션 우선순위 매트릭스</w:t>
      </w:r>
    </w:p>
    <w:p>
      <w:pPr>
        <w:pStyle w:val="CaptionedFigure"/>
      </w:pPr>
      <w:r>
        <w:drawing>
          <wp:inline>
            <wp:extent cx="5334000" cy="4456591"/>
            <wp:effectExtent b="0" l="0" r="0" t="0"/>
            <wp:docPr descr="출력 — PDF 리포트(종합 의견)" title="" id="50" name="Picture"/>
            <a:graphic>
              <a:graphicData uri="http://schemas.openxmlformats.org/drawingml/2006/picture">
                <pic:pic>
                  <pic:nvPicPr>
                    <pic:cNvPr descr="images/21_report1.png" id="51" name="Picture"/>
                    <pic:cNvPicPr>
                      <a:picLocks noChangeArrowheads="1" noChangeAspect="1"/>
                    </pic:cNvPicPr>
                  </pic:nvPicPr>
                  <pic:blipFill>
                    <a:blip r:embed="rId4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45659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출력 — PDF 리포트(종합 의견)</w:t>
      </w:r>
    </w:p>
    <w:p>
      <w:r>
        <w:pict>
          <v:rect style="width:0;height:1.5pt" o:hralign="center" o:hrstd="t" o:hr="t"/>
        </w:pict>
      </w:r>
    </w:p>
    <w:bookmarkEnd w:id="52"/>
    <w:bookmarkStart w:id="53" w:name="시스템-사양-요약"/>
    <w:p>
      <w:pPr>
        <w:pStyle w:val="Heading2"/>
      </w:pPr>
      <w:r>
        <w:t xml:space="preserve">6. 시스템 사양 (요약)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구분</w:t>
            </w:r>
          </w:p>
        </w:tc>
        <w:tc>
          <w:tcPr/>
          <w:p>
            <w:pPr>
              <w:pStyle w:val="Compact"/>
            </w:pPr>
            <w:r>
              <w:t xml:space="preserve">사양</w:t>
            </w:r>
          </w:p>
        </w:tc>
      </w:tr>
      <w:tr>
        <w:tc>
          <w:tcPr/>
          <w:p>
            <w:pPr>
              <w:pStyle w:val="Compact"/>
            </w:pPr>
            <w:r>
              <w:t xml:space="preserve">프론트엔드</w:t>
            </w:r>
          </w:p>
        </w:tc>
        <w:tc>
          <w:tcPr/>
          <w:p>
            <w:pPr>
              <w:pStyle w:val="Compact"/>
            </w:pPr>
            <w:r>
              <w:t xml:space="preserve">Next.js 16 / React 19 / TypeScript</w:t>
            </w:r>
          </w:p>
        </w:tc>
      </w:tr>
      <w:tr>
        <w:tc>
          <w:tcPr/>
          <w:p>
            <w:pPr>
              <w:pStyle w:val="Compact"/>
            </w:pPr>
            <w:r>
              <w:t xml:space="preserve">백엔드</w:t>
            </w:r>
          </w:p>
        </w:tc>
        <w:tc>
          <w:tcPr/>
          <w:p>
            <w:pPr>
              <w:pStyle w:val="Compact"/>
            </w:pPr>
            <w:r>
              <w:t xml:space="preserve">서버리스(Vercel Functions, Node.js)</w:t>
            </w:r>
          </w:p>
        </w:tc>
      </w:tr>
      <w:tr>
        <w:tc>
          <w:tcPr/>
          <w:p>
            <w:pPr>
              <w:pStyle w:val="Compact"/>
            </w:pPr>
            <w:r>
              <w:t xml:space="preserve">데이터베이스</w:t>
            </w:r>
          </w:p>
        </w:tc>
        <w:tc>
          <w:tcPr/>
          <w:p>
            <w:pPr>
              <w:pStyle w:val="Compact"/>
            </w:pPr>
            <w:r>
              <w:t xml:space="preserve">Supabase PostgreSQL 15 (Row-Level Security)</w:t>
            </w:r>
          </w:p>
        </w:tc>
      </w:tr>
      <w:tr>
        <w:tc>
          <w:tcPr/>
          <w:p>
            <w:pPr>
              <w:pStyle w:val="Compact"/>
            </w:pPr>
            <w:r>
              <w:t xml:space="preserve">인증</w:t>
            </w:r>
          </w:p>
        </w:tc>
        <w:tc>
          <w:tcPr/>
          <w:p>
            <w:pPr>
              <w:pStyle w:val="Compact"/>
            </w:pPr>
            <w:r>
              <w:t xml:space="preserve">Supabase Auth (이메일 확인·Google OAuth)</w:t>
            </w:r>
          </w:p>
        </w:tc>
      </w:tr>
      <w:tr>
        <w:tc>
          <w:tcPr/>
          <w:p>
            <w:pPr>
              <w:pStyle w:val="Compact"/>
            </w:pPr>
            <w:r>
              <w:t xml:space="preserve">스토리지</w:t>
            </w:r>
          </w:p>
        </w:tc>
        <w:tc>
          <w:tcPr/>
          <w:p>
            <w:pPr>
              <w:pStyle w:val="Compact"/>
            </w:pPr>
            <w:r>
              <w:t xml:space="preserve">Supabase Storage</w:t>
            </w:r>
          </w:p>
        </w:tc>
      </w:tr>
      <w:tr>
        <w:tc>
          <w:tcPr/>
          <w:p>
            <w:pPr>
              <w:pStyle w:val="Compact"/>
            </w:pPr>
            <w:r>
              <w:t xml:space="preserve">결제</w:t>
            </w:r>
          </w:p>
        </w:tc>
        <w:tc>
          <w:tcPr/>
          <w:p>
            <w:pPr>
              <w:pStyle w:val="Compact"/>
            </w:pPr>
            <w:r>
              <w:t xml:space="preserve">Stripe(USD) / Toss Payments(KRW)</w:t>
            </w:r>
          </w:p>
        </w:tc>
      </w:tr>
      <w:tr>
        <w:tc>
          <w:tcPr/>
          <w:p>
            <w:pPr>
              <w:pStyle w:val="Compact"/>
            </w:pPr>
            <w:r>
              <w:t xml:space="preserve">인프라</w:t>
            </w:r>
          </w:p>
        </w:tc>
        <w:tc>
          <w:tcPr/>
          <w:p>
            <w:pPr>
              <w:pStyle w:val="Compact"/>
            </w:pPr>
            <w:r>
              <w:t xml:space="preserve">AWS 글로벌 인프라 기반 PaaS (Supabase: AWS ap-northeast-1)</w:t>
            </w:r>
          </w:p>
        </w:tc>
      </w:tr>
    </w:tbl>
    <w:p>
      <w:pPr>
        <w:pStyle w:val="BlockText"/>
      </w:pPr>
      <w:r>
        <w:t xml:space="preserve">상세 아키텍처·ERD·보안은 별도 문서</w:t>
      </w:r>
      <w:r>
        <w:t xml:space="preserve"> </w:t>
      </w:r>
      <w:r>
        <w:rPr>
          <w:rStyle w:val="VerbatimChar"/>
        </w:rPr>
        <w:t xml:space="preserve">docs/procurement/tech-architecture.md</w:t>
      </w:r>
      <w:r>
        <w:t xml:space="preserve"> </w:t>
      </w:r>
      <w:r>
        <w:t xml:space="preserve">참조.</w:t>
      </w:r>
    </w:p>
    <w:p>
      <w:r>
        <w:pict>
          <v:rect style="width:0;height:1.5pt" o:hralign="center" o:hrstd="t" o:hr="t"/>
        </w:pict>
      </w:r>
    </w:p>
    <w:bookmarkEnd w:id="53"/>
    <w:bookmarkStart w:id="54" w:name="보안운영-사양-요약"/>
    <w:p>
      <w:pPr>
        <w:pStyle w:val="Heading2"/>
      </w:pPr>
      <w:r>
        <w:t xml:space="preserve">7. 보안·운영 사양 (요약)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항목</w:t>
            </w:r>
          </w:p>
        </w:tc>
        <w:tc>
          <w:tcPr/>
          <w:p>
            <w:pPr>
              <w:pStyle w:val="Compact"/>
            </w:pPr>
            <w:r>
              <w:t xml:space="preserve">내용</w:t>
            </w:r>
          </w:p>
        </w:tc>
      </w:tr>
      <w:tr>
        <w:tc>
          <w:tcPr/>
          <w:p>
            <w:pPr>
              <w:pStyle w:val="Compact"/>
            </w:pPr>
            <w:r>
              <w:t xml:space="preserve">접근통제</w:t>
            </w:r>
          </w:p>
        </w:tc>
        <w:tc>
          <w:tcPr/>
          <w:p>
            <w:pPr>
              <w:pStyle w:val="Compact"/>
            </w:pPr>
            <w:r>
              <w:t xml:space="preserve">PostgreSQL RLS 기반 워크스페이스 멀티테넌시</w:t>
            </w:r>
          </w:p>
        </w:tc>
      </w:tr>
      <w:tr>
        <w:tc>
          <w:tcPr/>
          <w:p>
            <w:pPr>
              <w:pStyle w:val="Compact"/>
            </w:pPr>
            <w:r>
              <w:t xml:space="preserve">인증</w:t>
            </w:r>
          </w:p>
        </w:tc>
        <w:tc>
          <w:tcPr/>
          <w:p>
            <w:pPr>
              <w:pStyle w:val="Compact"/>
            </w:pPr>
            <w:r>
              <w:t xml:space="preserve">이메일 확인 필수, OAuth state HMAC 서명</w:t>
            </w:r>
          </w:p>
        </w:tc>
      </w:tr>
      <w:tr>
        <w:tc>
          <w:tcPr/>
          <w:p>
            <w:pPr>
              <w:pStyle w:val="Compact"/>
            </w:pPr>
            <w:r>
              <w:t xml:space="preserve">결제 보안</w:t>
            </w:r>
          </w:p>
        </w:tc>
        <w:tc>
          <w:tcPr/>
          <w:p>
            <w:pPr>
              <w:pStyle w:val="Compact"/>
            </w:pPr>
            <w:r>
              <w:t xml:space="preserve">Webhook HMAC-SHA256 + timing-safe 검증, 카드정보 미보관(토큰화)</w:t>
            </w:r>
          </w:p>
        </w:tc>
      </w:tr>
      <w:tr>
        <w:tc>
          <w:tcPr/>
          <w:p>
            <w:pPr>
              <w:pStyle w:val="Compact"/>
            </w:pPr>
            <w:r>
              <w:t xml:space="preserve">전송 보안</w:t>
            </w:r>
          </w:p>
        </w:tc>
        <w:tc>
          <w:tcPr/>
          <w:p>
            <w:pPr>
              <w:pStyle w:val="Compact"/>
            </w:pPr>
            <w:r>
              <w:t xml:space="preserve">전 구간 HTTPS/TLS</w:t>
            </w:r>
          </w:p>
        </w:tc>
      </w:tr>
      <w:tr>
        <w:tc>
          <w:tcPr/>
          <w:p>
            <w:pPr>
              <w:pStyle w:val="Compact"/>
            </w:pPr>
            <w:r>
              <w:t xml:space="preserve">SLA</w:t>
            </w:r>
          </w:p>
        </w:tc>
        <w:tc>
          <w:tcPr/>
          <w:p>
            <w:pPr>
              <w:pStyle w:val="Compact"/>
            </w:pPr>
            <w:r>
              <w:t xml:space="preserve">가용성 99.5% · 장애접수 24시간 · 중대장애 4시간 이내</w:t>
            </w:r>
          </w:p>
        </w:tc>
      </w:tr>
      <w:tr>
        <w:tc>
          <w:tcPr/>
          <w:p>
            <w:pPr>
              <w:pStyle w:val="Compact"/>
            </w:pPr>
            <w:r>
              <w:t xml:space="preserve">백업</w:t>
            </w:r>
          </w:p>
        </w:tc>
        <w:tc>
          <w:tcPr/>
          <w:p>
            <w:pPr>
              <w:pStyle w:val="Compact"/>
            </w:pPr>
            <w:r>
              <w:t xml:space="preserve">일일 자동 백업 · 30일 보관 · RPO 24시간 · RTO 8시간</w:t>
            </w:r>
          </w:p>
        </w:tc>
      </w:tr>
      <w:tr>
        <w:tc>
          <w:tcPr/>
          <w:p>
            <w:pPr>
              <w:pStyle w:val="Compact"/>
            </w:pPr>
            <w:r>
              <w:t xml:space="preserve">유지보수</w:t>
            </w:r>
          </w:p>
        </w:tc>
        <w:tc>
          <w:tcPr/>
          <w:p>
            <w:pPr>
              <w:pStyle w:val="Compact"/>
            </w:pPr>
            <w:r>
              <w:t xml:space="preserve">정기점검 월 1회 · 긴급패치 수시(무중단 배포)</w:t>
            </w:r>
          </w:p>
        </w:tc>
      </w:tr>
    </w:tbl>
    <w:bookmarkEnd w:id="5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ko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" Target="media/rId9.png" /><Relationship Type="http://schemas.openxmlformats.org/officeDocument/2006/relationships/image" Id="rId12" Target="media/rId12.png" /><Relationship Type="http://schemas.openxmlformats.org/officeDocument/2006/relationships/image" Id="rId16" Target="media/rId16.png" /><Relationship Type="http://schemas.openxmlformats.org/officeDocument/2006/relationships/image" Id="rId34" Target="media/rId34.png" /><Relationship Type="http://schemas.openxmlformats.org/officeDocument/2006/relationships/image" Id="rId20" Target="media/rId20.png" /><Relationship Type="http://schemas.openxmlformats.org/officeDocument/2006/relationships/image" Id="rId23" Target="media/rId23.png" /><Relationship Type="http://schemas.openxmlformats.org/officeDocument/2006/relationships/image" Id="rId29" Target="media/rId29.png" /><Relationship Type="http://schemas.openxmlformats.org/officeDocument/2006/relationships/image" Id="rId37" Target="media/rId37.png" /><Relationship Type="http://schemas.openxmlformats.org/officeDocument/2006/relationships/image" Id="rId40" Target="media/rId40.png" /><Relationship Type="http://schemas.openxmlformats.org/officeDocument/2006/relationships/image" Id="rId43" Target="media/rId43.png" /><Relationship Type="http://schemas.openxmlformats.org/officeDocument/2006/relationships/image" Id="rId46" Target="media/rId46.png" /><Relationship Type="http://schemas.openxmlformats.org/officeDocument/2006/relationships/image" Id="rId49" Target="media/rId49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Market Twin 제품 규격서</dc:title>
  <dc:creator>주식회사 미스터에이아이 (Mr.AI Inc.)</dc:creator>
  <dc:language>ko</dc:language>
  <cp:keywords/>
  <dcterms:created xsi:type="dcterms:W3CDTF">2026-06-18T05:49:06Z</dcterms:created>
  <dcterms:modified xsi:type="dcterms:W3CDTF">2026-06-18T05:49:06Z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발행일 2026년 6월 · 문서버전 v1.0</vt:lpwstr>
  </property>
  <property fmtid="{D5CDD505-2E9C-101B-9397-08002B2CF9AE}" pid="3" name="subtitle">
    <vt:lpwstr>AI 출시 시뮬레이션 · 제품 사양서</vt:lpwstr>
  </property>
</Properties>
</file>