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6407" w14:textId="2F5342BA" w:rsidR="000373A2" w:rsidRPr="00AA71E7" w:rsidRDefault="009871BB" w:rsidP="00AC57CE">
      <w:pPr>
        <w:pStyle w:val="Title"/>
        <w:rPr>
          <w:lang w:val="en-US"/>
        </w:rPr>
      </w:pPr>
      <w:r>
        <w:rPr>
          <w:lang w:val="en-US"/>
        </w:rPr>
        <w:t>Software description</w:t>
      </w:r>
      <w:r w:rsidR="00BF7901">
        <w:rPr>
          <w:lang w:val="en-US"/>
        </w:rPr>
        <w:t xml:space="preserve"> of STVcalc</w:t>
      </w:r>
      <w:bookmarkStart w:id="0" w:name="_GoBack"/>
      <w:bookmarkEnd w:id="0"/>
    </w:p>
    <w:p w14:paraId="560D3848" w14:textId="77777777" w:rsidR="000373A2" w:rsidRPr="00AA71E7" w:rsidRDefault="000373A2">
      <w:pPr>
        <w:rPr>
          <w:lang w:val="en-US"/>
        </w:rPr>
      </w:pPr>
    </w:p>
    <w:p w14:paraId="543516E5" w14:textId="77777777" w:rsidR="000373A2" w:rsidRPr="00AA71E7" w:rsidRDefault="000373A2" w:rsidP="00AC57CE">
      <w:pPr>
        <w:rPr>
          <w:b/>
          <w:lang w:val="en-US"/>
        </w:rPr>
      </w:pPr>
      <w:r w:rsidRPr="00AA71E7">
        <w:rPr>
          <w:b/>
          <w:lang w:val="en-US"/>
        </w:rPr>
        <w:t>Software design</w:t>
      </w:r>
    </w:p>
    <w:p w14:paraId="13BC28E2" w14:textId="77777777" w:rsidR="000373A2" w:rsidRPr="00AA71E7" w:rsidRDefault="000373A2" w:rsidP="00AC57CE">
      <w:pPr>
        <w:rPr>
          <w:lang w:val="en-US"/>
        </w:rPr>
      </w:pPr>
      <w:r w:rsidRPr="00AA71E7">
        <w:rPr>
          <w:lang w:val="en-US"/>
        </w:rPr>
        <w:t>The program for STV calculation was written in Python version 3.6 (Python software foundation) using literature by Dawes.</w:t>
      </w:r>
      <w:r w:rsidRPr="004D38CF">
        <w:rPr>
          <w:noProof/>
          <w:vertAlign w:val="superscript"/>
          <w:lang w:val="en-US"/>
        </w:rPr>
        <w:t>1-5</w:t>
      </w:r>
      <w:r w:rsidRPr="00AA71E7">
        <w:rPr>
          <w:lang w:val="en-US"/>
        </w:rPr>
        <w:t xml:space="preserve"> Two later publications were consulted additionally. </w:t>
      </w:r>
      <w:r w:rsidRPr="004D38CF">
        <w:rPr>
          <w:noProof/>
          <w:vertAlign w:val="superscript"/>
          <w:lang w:val="en-US"/>
        </w:rPr>
        <w:t>6, 7</w:t>
      </w:r>
      <w:r w:rsidRPr="00AA71E7">
        <w:rPr>
          <w:lang w:val="en-US"/>
        </w:rPr>
        <w:t xml:space="preserve"> </w:t>
      </w:r>
      <w:proofErr w:type="gramStart"/>
      <w:r w:rsidRPr="00AA71E7">
        <w:rPr>
          <w:lang w:val="en-US"/>
        </w:rPr>
        <w:t>We</w:t>
      </w:r>
      <w:proofErr w:type="gramEnd"/>
      <w:r w:rsidRPr="00AA71E7">
        <w:rPr>
          <w:lang w:val="en-US"/>
        </w:rPr>
        <w:t xml:space="preserve"> intended to follow the methods used by Dawes, but particular details for baseline construction, detailed below, could not be determined from literature.</w:t>
      </w:r>
    </w:p>
    <w:p w14:paraId="347929D6" w14:textId="77777777" w:rsidR="000373A2" w:rsidRPr="00AA71E7" w:rsidRDefault="000373A2" w:rsidP="00AC57CE">
      <w:pPr>
        <w:rPr>
          <w:b/>
          <w:lang w:val="en-US"/>
        </w:rPr>
      </w:pPr>
      <w:r w:rsidRPr="00AA71E7">
        <w:rPr>
          <w:b/>
          <w:lang w:val="en-US"/>
        </w:rPr>
        <w:t>FHR registration</w:t>
      </w:r>
    </w:p>
    <w:p w14:paraId="2746D860" w14:textId="77777777" w:rsidR="000373A2" w:rsidRPr="00AA71E7" w:rsidRDefault="000373A2" w:rsidP="00AC57CE">
      <w:pPr>
        <w:rPr>
          <w:lang w:val="en-US"/>
        </w:rPr>
      </w:pPr>
      <w:r w:rsidRPr="00AA71E7">
        <w:rPr>
          <w:lang w:val="en-US"/>
        </w:rPr>
        <w:t xml:space="preserve">CTG’s were registered using Philips series 50A or M1350A machines (Philips Healthcare, Amsterdam, </w:t>
      </w:r>
      <w:proofErr w:type="gramStart"/>
      <w:r w:rsidRPr="00AA71E7">
        <w:rPr>
          <w:lang w:val="en-US"/>
        </w:rPr>
        <w:t>the</w:t>
      </w:r>
      <w:proofErr w:type="gramEnd"/>
      <w:r w:rsidRPr="00AA71E7">
        <w:rPr>
          <w:lang w:val="en-US"/>
        </w:rPr>
        <w:t xml:space="preserve"> Netherlands). These machines use a pulsed wave Doppler probe and register the frequency shift between the emitted signal and the reflected echo-signal. Moving tissue (like fetal heart or blood vessels) within the ultrasound beam causes a frequency shift of the reflected signal. The signal is filtered to register fetal cardiovascular movements and exclude other movements (like fetal or maternal body movements). Beat-to-beat (R-R) intervals can never be calculated exactly due to beat-to-beat variation of the signal. Timing of a heart beat is improved in modern CTG monitors by autocorrelation, where the wave pattern of previous beats is used to determine the timing of the current beat.</w:t>
      </w:r>
      <w:r w:rsidRPr="004D38CF">
        <w:rPr>
          <w:noProof/>
          <w:vertAlign w:val="superscript"/>
          <w:lang w:val="en-US"/>
        </w:rPr>
        <w:t>8</w:t>
      </w:r>
      <w:r w:rsidRPr="00AA71E7">
        <w:rPr>
          <w:lang w:val="en-US"/>
        </w:rPr>
        <w:t xml:space="preserve"> Each R-R interval is inverted to a FHR value</w:t>
      </w:r>
      <w:r>
        <w:rPr>
          <w:lang w:val="en-US"/>
        </w:rPr>
        <w:t xml:space="preserve"> (beats / minute)</w:t>
      </w:r>
      <w:r w:rsidRPr="00AA71E7">
        <w:rPr>
          <w:lang w:val="en-US"/>
        </w:rPr>
        <w:t>. FHR values are exported with</w:t>
      </w:r>
      <w:r>
        <w:rPr>
          <w:lang w:val="en-US"/>
        </w:rPr>
        <w:t xml:space="preserve"> a sampling interval of 250 ms</w:t>
      </w:r>
      <w:r w:rsidRPr="00AA71E7">
        <w:rPr>
          <w:lang w:val="en-US"/>
        </w:rPr>
        <w:t xml:space="preserve"> (4 Hz). If no new FHR value is available at sampling time then the same FHR value will be exported again. This data sampling method results in a large number of double values, as the sampling </w:t>
      </w:r>
      <w:r>
        <w:rPr>
          <w:lang w:val="en-US"/>
        </w:rPr>
        <w:t>frequency is approximately twice</w:t>
      </w:r>
      <w:r w:rsidRPr="00AA71E7">
        <w:rPr>
          <w:lang w:val="en-US"/>
        </w:rPr>
        <w:t xml:space="preserve"> the average FHR. For calculation of FHR variability mathematical processing of the data is necessary. There are two possible approaches. </w:t>
      </w:r>
      <w:proofErr w:type="spellStart"/>
      <w:r w:rsidRPr="00AA71E7">
        <w:rPr>
          <w:lang w:val="en-US"/>
        </w:rPr>
        <w:t>Cesarelli</w:t>
      </w:r>
      <w:proofErr w:type="spellEnd"/>
      <w:r w:rsidRPr="00AA71E7">
        <w:rPr>
          <w:lang w:val="en-US"/>
        </w:rPr>
        <w:t xml:space="preserve"> at al developed an algorithm for recovery of the true uneven FHR series from the sampled monitor data.</w:t>
      </w:r>
      <w:r w:rsidRPr="004D38CF">
        <w:rPr>
          <w:noProof/>
          <w:vertAlign w:val="superscript"/>
          <w:lang w:val="en-US"/>
        </w:rPr>
        <w:t>9</w:t>
      </w:r>
      <w:r w:rsidRPr="00AA71E7">
        <w:rPr>
          <w:lang w:val="en-US"/>
        </w:rPr>
        <w:t xml:space="preserve"> </w:t>
      </w:r>
      <w:proofErr w:type="gramStart"/>
      <w:r w:rsidRPr="00AA71E7">
        <w:rPr>
          <w:lang w:val="en-US"/>
        </w:rPr>
        <w:t>On</w:t>
      </w:r>
      <w:proofErr w:type="gramEnd"/>
      <w:r w:rsidRPr="00AA71E7">
        <w:rPr>
          <w:lang w:val="en-US"/>
        </w:rPr>
        <w:t xml:space="preserve"> evaluation of this algorithm using artificially generated FHR series they observed an exact reconstruction of the original signal. However, it remains questionable if this algorithm works with similar accuracy with patient data, where </w:t>
      </w:r>
      <w:r>
        <w:rPr>
          <w:lang w:val="en-US"/>
        </w:rPr>
        <w:t xml:space="preserve">gaps in the registration </w:t>
      </w:r>
      <w:r w:rsidRPr="00AA71E7">
        <w:rPr>
          <w:lang w:val="en-US"/>
        </w:rPr>
        <w:t>often occur. Another solution is averaging FHR values over a small window. Dawes decided for computing reasons on a window of 1/16 minute (3.75 seconds) for averaging the original valid heart periods.</w:t>
      </w:r>
      <w:r w:rsidRPr="004D38CF">
        <w:rPr>
          <w:noProof/>
          <w:vertAlign w:val="superscript"/>
          <w:lang w:val="en-US"/>
        </w:rPr>
        <w:t>1</w:t>
      </w:r>
      <w:r w:rsidRPr="00AA71E7">
        <w:rPr>
          <w:lang w:val="en-US"/>
        </w:rPr>
        <w:t xml:space="preserve"> The suitability </w:t>
      </w:r>
      <w:r w:rsidRPr="00AA71E7">
        <w:rPr>
          <w:lang w:val="en-US"/>
        </w:rPr>
        <w:lastRenderedPageBreak/>
        <w:t>of this window was later tested and found acceptable as the largest period of time which could be used without serious attenuation of the peaks and troughs of the principal variations likely to be of physiologic or clinical interest. Others decided to use a shorter interval (2.5 sec), which resulted in a higher FHR variability than with windows of 3.75 sec.</w:t>
      </w:r>
      <w:r w:rsidRPr="004D38CF">
        <w:rPr>
          <w:noProof/>
          <w:vertAlign w:val="superscript"/>
          <w:lang w:val="en-US"/>
        </w:rPr>
        <w:t>10</w:t>
      </w:r>
      <w:r w:rsidRPr="00AA71E7">
        <w:rPr>
          <w:lang w:val="en-US"/>
        </w:rPr>
        <w:t xml:space="preserve">. </w:t>
      </w:r>
    </w:p>
    <w:p w14:paraId="63E7A859" w14:textId="77777777" w:rsidR="000373A2" w:rsidRPr="00AA71E7" w:rsidRDefault="000373A2" w:rsidP="00AC57CE">
      <w:pPr>
        <w:rPr>
          <w:b/>
          <w:lang w:val="en-US"/>
        </w:rPr>
      </w:pPr>
      <w:r w:rsidRPr="00AA71E7">
        <w:rPr>
          <w:b/>
          <w:lang w:val="en-US"/>
        </w:rPr>
        <w:t>Signal processing</w:t>
      </w:r>
    </w:p>
    <w:p w14:paraId="4932577E" w14:textId="77777777" w:rsidR="000373A2" w:rsidRPr="00AA71E7" w:rsidRDefault="000373A2" w:rsidP="00AC57CE">
      <w:pPr>
        <w:rPr>
          <w:lang w:val="en-US"/>
        </w:rPr>
      </w:pPr>
      <w:r w:rsidRPr="00AA71E7">
        <w:rPr>
          <w:lang w:val="en-US"/>
        </w:rPr>
        <w:t xml:space="preserve">To eliminate noise from errors in the signal reception of the CTG-hardware, all samples with extreme values (more than 200 beats per minute (bpm) and less than 30 bpm) were </w:t>
      </w:r>
      <w:r>
        <w:rPr>
          <w:lang w:val="en-US"/>
        </w:rPr>
        <w:t>rejected</w:t>
      </w:r>
      <w:r w:rsidRPr="00AA71E7">
        <w:rPr>
          <w:lang w:val="en-US"/>
        </w:rPr>
        <w:t>. Furthermore all samples with an inter-beat interval (IBI)</w:t>
      </w:r>
      <w:r w:rsidRPr="00AA71E7">
        <w:rPr>
          <w:b/>
          <w:lang w:val="en-US"/>
        </w:rPr>
        <w:t xml:space="preserve"> </w:t>
      </w:r>
      <w:r w:rsidRPr="00AA71E7">
        <w:rPr>
          <w:lang w:val="en-US"/>
        </w:rPr>
        <w:t xml:space="preserve">less than 0.6 or more than 1.55 times the average of the three previous samples were considered invalid and </w:t>
      </w:r>
      <w:r>
        <w:rPr>
          <w:lang w:val="en-US"/>
        </w:rPr>
        <w:t>were also rejected</w:t>
      </w:r>
      <w:r w:rsidRPr="00AA71E7">
        <w:rPr>
          <w:lang w:val="en-US"/>
        </w:rPr>
        <w:t xml:space="preserve">. </w:t>
      </w:r>
      <w:r>
        <w:rPr>
          <w:lang w:val="en-US"/>
        </w:rPr>
        <w:t>Rejected</w:t>
      </w:r>
      <w:r w:rsidRPr="00AA71E7">
        <w:rPr>
          <w:lang w:val="en-US"/>
        </w:rPr>
        <w:t xml:space="preserve"> values were excluded from calculations, but because they remained in the data array the original time order of the data points was preserved. IBI was calculated from the FHR (IBI = 60.000 / FHR) and is expressed in milliseconds (ms). The next step was to calculate averages of IBI for time periods of 3.75 seconds (epochs), containing 15 </w:t>
      </w:r>
      <w:r>
        <w:rPr>
          <w:lang w:val="en-US"/>
        </w:rPr>
        <w:t>exported CTG</w:t>
      </w:r>
      <w:r w:rsidRPr="00AA71E7">
        <w:rPr>
          <w:lang w:val="en-US"/>
        </w:rPr>
        <w:t xml:space="preserve"> values, which resulted in 16 epochs per minute. We decided on a window of 3.75 sec, similar to </w:t>
      </w:r>
      <w:proofErr w:type="spellStart"/>
      <w:r w:rsidRPr="00AA71E7">
        <w:rPr>
          <w:lang w:val="en-US"/>
        </w:rPr>
        <w:t>FetalCare</w:t>
      </w:r>
      <w:proofErr w:type="spellEnd"/>
      <w:r w:rsidRPr="00AA71E7">
        <w:rPr>
          <w:lang w:val="en-US"/>
        </w:rPr>
        <w:t xml:space="preserve">, as it was our intention to make a comparison with this application. If an epoch contained less than 3 valid IBI values than the epoch value was set to missing. All further calculations were performed with these epoch values. </w:t>
      </w:r>
    </w:p>
    <w:p w14:paraId="2B534B99" w14:textId="77777777" w:rsidR="000373A2" w:rsidRPr="00AA71E7" w:rsidRDefault="000373A2" w:rsidP="00AC57CE">
      <w:pPr>
        <w:rPr>
          <w:b/>
          <w:lang w:val="en-US"/>
        </w:rPr>
      </w:pPr>
      <w:r w:rsidRPr="00AA71E7">
        <w:rPr>
          <w:b/>
          <w:lang w:val="en-US"/>
        </w:rPr>
        <w:t>Baseline</w:t>
      </w:r>
    </w:p>
    <w:p w14:paraId="358809B8" w14:textId="77777777" w:rsidR="000373A2" w:rsidRPr="00AA71E7" w:rsidRDefault="000373A2" w:rsidP="00AC57CE">
      <w:pPr>
        <w:rPr>
          <w:lang w:val="en-US"/>
        </w:rPr>
      </w:pPr>
      <w:r w:rsidRPr="00AA71E7">
        <w:rPr>
          <w:lang w:val="en-US"/>
        </w:rPr>
        <w:t xml:space="preserve">Baseline calculation is of the utmost importance, as all further calculations depend on this. Baseline calculation consists of four intermediate steps. First a reference value is calculated that is used to set </w:t>
      </w:r>
      <w:r>
        <w:rPr>
          <w:lang w:val="en-US"/>
        </w:rPr>
        <w:t>upper and lower constraints</w:t>
      </w:r>
      <w:r w:rsidRPr="00AA71E7">
        <w:rPr>
          <w:lang w:val="en-US"/>
        </w:rPr>
        <w:t xml:space="preserve"> for the baseline calculation. Then an initial baseline level is calculated. Starting with this initial baseline level, the baseline calculation continues using the average of IBI values that are within the constraints in a moving window of one minute duration. Lastly </w:t>
      </w:r>
      <w:r>
        <w:rPr>
          <w:lang w:val="en-US"/>
        </w:rPr>
        <w:t>a</w:t>
      </w:r>
      <w:r w:rsidRPr="00AA71E7">
        <w:rPr>
          <w:lang w:val="en-US"/>
        </w:rPr>
        <w:t xml:space="preserve"> filter</w:t>
      </w:r>
      <w:r>
        <w:rPr>
          <w:lang w:val="en-US"/>
        </w:rPr>
        <w:t xml:space="preserve"> is used </w:t>
      </w:r>
      <w:r w:rsidRPr="00AA71E7">
        <w:rPr>
          <w:lang w:val="en-US"/>
        </w:rPr>
        <w:t xml:space="preserve">to smooth the baseline. These </w:t>
      </w:r>
      <w:r>
        <w:rPr>
          <w:lang w:val="en-US"/>
        </w:rPr>
        <w:t>processing</w:t>
      </w:r>
      <w:r w:rsidRPr="00AA71E7">
        <w:rPr>
          <w:lang w:val="en-US"/>
        </w:rPr>
        <w:t xml:space="preserve"> steps are detailed below.</w:t>
      </w:r>
    </w:p>
    <w:p w14:paraId="3EE9A937" w14:textId="77777777" w:rsidR="000373A2" w:rsidRPr="00AA71E7" w:rsidRDefault="000373A2" w:rsidP="00AC57CE">
      <w:pPr>
        <w:rPr>
          <w:b/>
          <w:lang w:val="en-US"/>
        </w:rPr>
      </w:pPr>
      <w:r w:rsidRPr="00AA71E7">
        <w:rPr>
          <w:b/>
          <w:lang w:val="en-US"/>
        </w:rPr>
        <w:t>Baseline reference value</w:t>
      </w:r>
    </w:p>
    <w:p w14:paraId="250D86DD" w14:textId="77777777" w:rsidR="000373A2" w:rsidRPr="00AA71E7" w:rsidRDefault="000373A2" w:rsidP="00AC57CE">
      <w:pPr>
        <w:rPr>
          <w:lang w:val="en-US"/>
        </w:rPr>
      </w:pPr>
      <w:r w:rsidRPr="00AA71E7">
        <w:rPr>
          <w:lang w:val="en-US"/>
        </w:rPr>
        <w:t xml:space="preserve">For calculation of the reference value a frequency analysis was made of IBI in steps of one millisecond. The histogram was </w:t>
      </w:r>
      <w:proofErr w:type="spellStart"/>
      <w:r w:rsidRPr="00AA71E7">
        <w:rPr>
          <w:lang w:val="en-US"/>
        </w:rPr>
        <w:t>analysed</w:t>
      </w:r>
      <w:proofErr w:type="spellEnd"/>
      <w:r w:rsidRPr="00AA71E7">
        <w:rPr>
          <w:lang w:val="en-US"/>
        </w:rPr>
        <w:t xml:space="preserve"> from long to short</w:t>
      </w:r>
      <w:r>
        <w:rPr>
          <w:lang w:val="en-US"/>
        </w:rPr>
        <w:t xml:space="preserve"> IBI (right to </w:t>
      </w:r>
      <w:proofErr w:type="gramStart"/>
      <w:r>
        <w:rPr>
          <w:lang w:val="en-US"/>
        </w:rPr>
        <w:t>left</w:t>
      </w:r>
      <w:proofErr w:type="gramEnd"/>
      <w:r>
        <w:rPr>
          <w:lang w:val="en-US"/>
        </w:rPr>
        <w:t>)</w:t>
      </w:r>
      <w:r w:rsidRPr="00AA71E7">
        <w:rPr>
          <w:lang w:val="en-US"/>
        </w:rPr>
        <w:t xml:space="preserve">, to determine the first peak of IBI (Figure 1). This was usually the mode of the distribution, but sometimes an earlier peak </w:t>
      </w:r>
      <w:r w:rsidRPr="00AA71E7">
        <w:rPr>
          <w:lang w:val="en-US"/>
        </w:rPr>
        <w:lastRenderedPageBreak/>
        <w:t xml:space="preserve">with longer IBI was detected. This could happen In CTG’s with many accelerations, where the frequency of short IBI’s was so high that these formed the mode of the distribution, while an earlier peak would represent the basal fetal heart rate better. The validity of this earlier peak was determined by criteria published by </w:t>
      </w:r>
      <w:proofErr w:type="spellStart"/>
      <w:r w:rsidRPr="00AA71E7">
        <w:rPr>
          <w:lang w:val="en-US"/>
        </w:rPr>
        <w:t>Pardey</w:t>
      </w:r>
      <w:proofErr w:type="spellEnd"/>
      <w:r w:rsidRPr="00AA71E7">
        <w:rPr>
          <w:lang w:val="en-US"/>
        </w:rPr>
        <w:t xml:space="preserve"> in his description of the </w:t>
      </w:r>
      <w:proofErr w:type="spellStart"/>
      <w:r w:rsidRPr="00AA71E7">
        <w:rPr>
          <w:lang w:val="en-US"/>
        </w:rPr>
        <w:t>FetalCare</w:t>
      </w:r>
      <w:proofErr w:type="spellEnd"/>
      <w:r w:rsidRPr="00AA71E7">
        <w:rPr>
          <w:lang w:val="en-US"/>
        </w:rPr>
        <w:t xml:space="preserve"> system.</w:t>
      </w:r>
      <w:r w:rsidRPr="004D38CF">
        <w:rPr>
          <w:noProof/>
          <w:vertAlign w:val="superscript"/>
          <w:lang w:val="en-US"/>
        </w:rPr>
        <w:t>7</w:t>
      </w:r>
      <w:r w:rsidRPr="00AA71E7">
        <w:rPr>
          <w:lang w:val="en-US"/>
        </w:rPr>
        <w:t xml:space="preserve"> </w:t>
      </w:r>
      <w:r w:rsidRPr="00AA71E7">
        <w:rPr>
          <w:lang w:val="en-US"/>
        </w:rPr>
        <w:br/>
        <w:t>An earlier peak was only used if the following four criteria were met:</w:t>
      </w:r>
      <w:r w:rsidRPr="00AA71E7">
        <w:rPr>
          <w:lang w:val="en-US"/>
        </w:rPr>
        <w:br/>
        <w:t xml:space="preserve">1) the reference value of this peak had a higher count than the 5 following shorter IBI’s, </w:t>
      </w:r>
      <w:r w:rsidRPr="00AA71E7">
        <w:rPr>
          <w:lang w:val="en-US"/>
        </w:rPr>
        <w:br/>
        <w:t xml:space="preserve">2) the frequency of samples with this IBI peak was at least 0.5% of the total number of samples (excluding missing values), to exclude outliers </w:t>
      </w:r>
      <w:r w:rsidRPr="00AA71E7">
        <w:rPr>
          <w:lang w:val="en-US"/>
        </w:rPr>
        <w:br/>
        <w:t xml:space="preserve">3) more than 12.5% of the samples had a longer IBI, to exclude the tail of the distribution that may represent decelerations </w:t>
      </w:r>
      <w:r w:rsidRPr="00AA71E7">
        <w:rPr>
          <w:lang w:val="en-US"/>
        </w:rPr>
        <w:br/>
        <w:t>4) the difference of this peak IBI with the mode of the IBI frequency distribution was less than 30 ms, to prevent a reference value far from the mode .</w:t>
      </w:r>
      <w:r w:rsidRPr="00AA71E7">
        <w:rPr>
          <w:lang w:val="en-US"/>
        </w:rPr>
        <w:br/>
        <w:t xml:space="preserve">Otherwise the mode of the distribution was chosen. </w:t>
      </w:r>
    </w:p>
    <w:p w14:paraId="12FB84A2" w14:textId="77777777" w:rsidR="000373A2" w:rsidRPr="00AA71E7" w:rsidRDefault="000373A2" w:rsidP="00AC57CE">
      <w:pPr>
        <w:rPr>
          <w:b/>
          <w:lang w:val="en-US"/>
        </w:rPr>
      </w:pPr>
      <w:r w:rsidRPr="00AA71E7">
        <w:rPr>
          <w:b/>
          <w:lang w:val="en-US"/>
        </w:rPr>
        <w:t>Initial baseline value</w:t>
      </w:r>
    </w:p>
    <w:p w14:paraId="561C051B" w14:textId="77777777" w:rsidR="000373A2" w:rsidRPr="00AA71E7" w:rsidRDefault="000373A2" w:rsidP="00AC57CE">
      <w:pPr>
        <w:rPr>
          <w:lang w:val="en-US"/>
        </w:rPr>
      </w:pPr>
      <w:r w:rsidRPr="00AA71E7">
        <w:rPr>
          <w:lang w:val="en-US"/>
        </w:rPr>
        <w:t xml:space="preserve">The initial CTG baseline level might differ slightly from the reference value because the heart rate is changing continuously. The initial CTG baseline level was therefore estimated from the average of IBI epoch values during the first 4 minutes that were within 20 ms of the reference value. If less than 10 values could be obtained within these constraints then the constraints were increased to 40 ms in steps of 10 </w:t>
      </w:r>
      <w:proofErr w:type="spellStart"/>
      <w:r w:rsidRPr="00AA71E7">
        <w:rPr>
          <w:lang w:val="en-US"/>
        </w:rPr>
        <w:t>ms.</w:t>
      </w:r>
      <w:proofErr w:type="spellEnd"/>
      <w:r w:rsidRPr="00AA71E7">
        <w:rPr>
          <w:lang w:val="en-US"/>
        </w:rPr>
        <w:t xml:space="preserve"> </w:t>
      </w:r>
      <w:proofErr w:type="gramStart"/>
      <w:r w:rsidRPr="00AA71E7">
        <w:rPr>
          <w:lang w:val="en-US"/>
        </w:rPr>
        <w:t>If</w:t>
      </w:r>
      <w:proofErr w:type="gramEnd"/>
      <w:r w:rsidRPr="00AA71E7">
        <w:rPr>
          <w:lang w:val="en-US"/>
        </w:rPr>
        <w:t xml:space="preserve"> the first 4 minutes contained insufficient signal then the calculation was repeated over the next 4 minutes. If the initial CTG baseline level could still not be calculated or if the initial CTG baseline level differed more than 20 ms from the reference value, then the reference value was used for the start of the baseline calculation. This methodology was described by Dawes and Pardey.</w:t>
      </w:r>
      <w:r w:rsidRPr="004D38CF">
        <w:rPr>
          <w:noProof/>
          <w:vertAlign w:val="superscript"/>
          <w:lang w:val="en-US"/>
        </w:rPr>
        <w:t>2, 7</w:t>
      </w:r>
      <w:r w:rsidRPr="00AA71E7">
        <w:rPr>
          <w:lang w:val="en-US"/>
        </w:rPr>
        <w:t xml:space="preserve"> </w:t>
      </w:r>
    </w:p>
    <w:p w14:paraId="0BFCB6E0" w14:textId="77777777" w:rsidR="000373A2" w:rsidRPr="00AA71E7" w:rsidRDefault="000373A2" w:rsidP="00AC57CE">
      <w:pPr>
        <w:rPr>
          <w:b/>
          <w:lang w:val="en-US"/>
        </w:rPr>
      </w:pPr>
      <w:r w:rsidRPr="00AA71E7">
        <w:rPr>
          <w:b/>
          <w:lang w:val="en-US"/>
        </w:rPr>
        <w:t>Baseline calculation</w:t>
      </w:r>
    </w:p>
    <w:p w14:paraId="79006F96" w14:textId="77777777" w:rsidR="000373A2" w:rsidRPr="00AA71E7" w:rsidRDefault="000373A2" w:rsidP="00AC57CE">
      <w:pPr>
        <w:rPr>
          <w:lang w:val="en-US"/>
        </w:rPr>
      </w:pPr>
      <w:r w:rsidRPr="00AA71E7">
        <w:rPr>
          <w:lang w:val="en-US"/>
        </w:rPr>
        <w:t xml:space="preserve">Although it was clear from the descriptions by Dawes and </w:t>
      </w:r>
      <w:proofErr w:type="spellStart"/>
      <w:r w:rsidRPr="00AA71E7">
        <w:rPr>
          <w:lang w:val="en-US"/>
        </w:rPr>
        <w:t>Pardey</w:t>
      </w:r>
      <w:proofErr w:type="spellEnd"/>
      <w:r w:rsidRPr="00AA71E7">
        <w:rPr>
          <w:lang w:val="en-US"/>
        </w:rPr>
        <w:t xml:space="preserve"> that baseline values should remain within a fixed distance from the reference value, it was not clear how to calculate continuation of the baseline after the initial CTG baseline level. We decided to calculate for each point the mean of </w:t>
      </w:r>
      <w:r w:rsidRPr="00AA71E7">
        <w:rPr>
          <w:lang w:val="en-US"/>
        </w:rPr>
        <w:lastRenderedPageBreak/>
        <w:t xml:space="preserve">the previous 8, the current and the next 7 epoch IBI values that were within 30 ms of the reference value. In this way baseline </w:t>
      </w:r>
      <w:proofErr w:type="spellStart"/>
      <w:r w:rsidRPr="00AA71E7">
        <w:rPr>
          <w:lang w:val="en-US"/>
        </w:rPr>
        <w:t>points</w:t>
      </w:r>
      <w:proofErr w:type="spellEnd"/>
      <w:r w:rsidRPr="00AA71E7">
        <w:rPr>
          <w:lang w:val="en-US"/>
        </w:rPr>
        <w:t xml:space="preserve"> were calculated from a moving window of one minute duration. For the first 8 samples the initial baseline level was used. In case no valid epoch values were available, the previous baseline value was used. </w:t>
      </w:r>
      <w:r w:rsidRPr="00AA71E7">
        <w:rPr>
          <w:lang w:val="en-US"/>
        </w:rPr>
        <w:br/>
      </w:r>
      <w:proofErr w:type="spellStart"/>
      <w:r w:rsidRPr="00AA71E7">
        <w:rPr>
          <w:lang w:val="en-US"/>
        </w:rPr>
        <w:t>FetalCare</w:t>
      </w:r>
      <w:proofErr w:type="spellEnd"/>
      <w:r w:rsidRPr="00AA71E7">
        <w:rPr>
          <w:lang w:val="en-US"/>
        </w:rPr>
        <w:t xml:space="preserve"> used larger constraints of 60 </w:t>
      </w:r>
      <w:proofErr w:type="spellStart"/>
      <w:r w:rsidRPr="00AA71E7">
        <w:rPr>
          <w:lang w:val="en-US"/>
        </w:rPr>
        <w:t>ms.</w:t>
      </w:r>
      <w:proofErr w:type="spellEnd"/>
      <w:r w:rsidRPr="00AA71E7">
        <w:rPr>
          <w:lang w:val="en-US"/>
        </w:rPr>
        <w:t xml:space="preserve"> </w:t>
      </w:r>
      <w:proofErr w:type="gramStart"/>
      <w:r w:rsidRPr="00AA71E7">
        <w:rPr>
          <w:lang w:val="en-US"/>
        </w:rPr>
        <w:t>We</w:t>
      </w:r>
      <w:proofErr w:type="gramEnd"/>
      <w:r w:rsidRPr="00AA71E7">
        <w:rPr>
          <w:lang w:val="en-US"/>
        </w:rPr>
        <w:t xml:space="preserve"> preferred to use a smaller value for the constraints and change these to larger limits if necessary, as described below in the paragraph on baseline validation.</w:t>
      </w:r>
    </w:p>
    <w:p w14:paraId="20C5C0E2" w14:textId="77777777" w:rsidR="000373A2" w:rsidRPr="00AA71E7" w:rsidRDefault="000373A2" w:rsidP="00AC57CE">
      <w:pPr>
        <w:rPr>
          <w:b/>
          <w:lang w:val="en-US"/>
        </w:rPr>
      </w:pPr>
      <w:r w:rsidRPr="00AA71E7">
        <w:rPr>
          <w:b/>
          <w:lang w:val="en-US"/>
        </w:rPr>
        <w:t>Baseline filter</w:t>
      </w:r>
    </w:p>
    <w:p w14:paraId="5D856D73" w14:textId="77777777" w:rsidR="000373A2" w:rsidRPr="00AA71E7" w:rsidRDefault="000373A2" w:rsidP="00AC57CE">
      <w:pPr>
        <w:rPr>
          <w:lang w:val="en-US"/>
        </w:rPr>
      </w:pPr>
      <w:r w:rsidRPr="00AA71E7">
        <w:rPr>
          <w:lang w:val="en-US"/>
        </w:rPr>
        <w:t xml:space="preserve">After calculation of all baseline points for the complete registration the baseline was filtered using a low-pass infinite impulse response (IIR) filter. The IIR filter is configured as a two-way exponential smoothing filter using the equation: </w:t>
      </w:r>
    </w:p>
    <w:p w14:paraId="62C4BC54" w14:textId="77777777" w:rsidR="000373A2" w:rsidRPr="00AA71E7" w:rsidRDefault="000373A2" w:rsidP="00AC57CE">
      <w:pPr>
        <w:rPr>
          <w:lang w:val="en-US"/>
        </w:rPr>
      </w:pPr>
      <w:proofErr w:type="spellStart"/>
      <w:proofErr w:type="gramStart"/>
      <w:r w:rsidRPr="00AA71E7">
        <w:rPr>
          <w:lang w:val="en-US"/>
        </w:rPr>
        <w:t>TE</w:t>
      </w:r>
      <w:r w:rsidRPr="00AA71E7">
        <w:rPr>
          <w:vertAlign w:val="subscript"/>
          <w:lang w:val="en-US"/>
        </w:rPr>
        <w:t>f</w:t>
      </w:r>
      <w:proofErr w:type="spellEnd"/>
      <w:r w:rsidRPr="00AA71E7">
        <w:rPr>
          <w:lang w:val="en-US"/>
        </w:rPr>
        <w:t>(</w:t>
      </w:r>
      <w:proofErr w:type="spellStart"/>
      <w:proofErr w:type="gramEnd"/>
      <w:r w:rsidRPr="00AA71E7">
        <w:rPr>
          <w:lang w:val="en-US"/>
        </w:rPr>
        <w:t>i</w:t>
      </w:r>
      <w:proofErr w:type="spellEnd"/>
      <w:r w:rsidRPr="00AA71E7">
        <w:rPr>
          <w:lang w:val="en-US"/>
        </w:rPr>
        <w:t>) = C x TE(</w:t>
      </w:r>
      <w:proofErr w:type="spellStart"/>
      <w:r w:rsidRPr="00AA71E7">
        <w:rPr>
          <w:lang w:val="en-US"/>
        </w:rPr>
        <w:t>i</w:t>
      </w:r>
      <w:proofErr w:type="spellEnd"/>
      <w:r w:rsidRPr="00AA71E7">
        <w:rPr>
          <w:lang w:val="en-US"/>
        </w:rPr>
        <w:t xml:space="preserve">) + (1 – C) x </w:t>
      </w:r>
      <w:proofErr w:type="spellStart"/>
      <w:r w:rsidRPr="00AA71E7">
        <w:rPr>
          <w:lang w:val="en-US"/>
        </w:rPr>
        <w:t>TE</w:t>
      </w:r>
      <w:r w:rsidRPr="00AA71E7">
        <w:rPr>
          <w:vertAlign w:val="subscript"/>
          <w:lang w:val="en-US"/>
        </w:rPr>
        <w:t>f</w:t>
      </w:r>
      <w:proofErr w:type="spellEnd"/>
      <w:r w:rsidRPr="00AA71E7">
        <w:rPr>
          <w:lang w:val="en-US"/>
        </w:rPr>
        <w:t xml:space="preserve">(i-1), with </w:t>
      </w:r>
      <w:proofErr w:type="spellStart"/>
      <w:r w:rsidRPr="00AA71E7">
        <w:rPr>
          <w:lang w:val="en-US"/>
        </w:rPr>
        <w:t>i</w:t>
      </w:r>
      <w:proofErr w:type="spellEnd"/>
      <w:r w:rsidRPr="00AA71E7">
        <w:rPr>
          <w:lang w:val="en-US"/>
        </w:rPr>
        <w:t xml:space="preserve"> = [1…N] </w:t>
      </w:r>
    </w:p>
    <w:p w14:paraId="3079BD68" w14:textId="77777777" w:rsidR="000373A2" w:rsidRPr="00AA71E7" w:rsidRDefault="000373A2" w:rsidP="00AC57CE">
      <w:pPr>
        <w:rPr>
          <w:lang w:val="en-US"/>
        </w:rPr>
      </w:pPr>
      <w:proofErr w:type="gramStart"/>
      <w:r w:rsidRPr="00AA71E7">
        <w:rPr>
          <w:lang w:val="en-US"/>
        </w:rPr>
        <w:t>where</w:t>
      </w:r>
      <w:proofErr w:type="gramEnd"/>
      <w:r w:rsidRPr="00AA71E7">
        <w:rPr>
          <w:lang w:val="en-US"/>
        </w:rPr>
        <w:t xml:space="preserve"> TE(</w:t>
      </w:r>
      <w:proofErr w:type="spellStart"/>
      <w:r w:rsidRPr="00AA71E7">
        <w:rPr>
          <w:lang w:val="en-US"/>
        </w:rPr>
        <w:t>i</w:t>
      </w:r>
      <w:proofErr w:type="spellEnd"/>
      <w:r w:rsidRPr="00AA71E7">
        <w:rPr>
          <w:lang w:val="en-US"/>
        </w:rPr>
        <w:t xml:space="preserve">) is the average IBI of epoch number </w:t>
      </w:r>
      <w:proofErr w:type="spellStart"/>
      <w:r w:rsidRPr="00AA71E7">
        <w:rPr>
          <w:lang w:val="en-US"/>
        </w:rPr>
        <w:t>i</w:t>
      </w:r>
      <w:proofErr w:type="spellEnd"/>
      <w:r w:rsidRPr="00AA71E7">
        <w:rPr>
          <w:lang w:val="en-US"/>
        </w:rPr>
        <w:t xml:space="preserve">, </w:t>
      </w:r>
      <w:proofErr w:type="spellStart"/>
      <w:r w:rsidRPr="00AA71E7">
        <w:rPr>
          <w:lang w:val="en-US"/>
        </w:rPr>
        <w:t>TE</w:t>
      </w:r>
      <w:r w:rsidRPr="00AA71E7">
        <w:rPr>
          <w:vertAlign w:val="subscript"/>
          <w:lang w:val="en-US"/>
        </w:rPr>
        <w:t>f</w:t>
      </w:r>
      <w:proofErr w:type="spellEnd"/>
      <w:r w:rsidRPr="00AA71E7">
        <w:rPr>
          <w:lang w:val="en-US"/>
        </w:rPr>
        <w:t>(</w:t>
      </w:r>
      <w:proofErr w:type="spellStart"/>
      <w:r w:rsidRPr="00AA71E7">
        <w:rPr>
          <w:lang w:val="en-US"/>
        </w:rPr>
        <w:t>i</w:t>
      </w:r>
      <w:proofErr w:type="spellEnd"/>
      <w:r w:rsidRPr="00AA71E7">
        <w:rPr>
          <w:lang w:val="en-US"/>
        </w:rPr>
        <w:t xml:space="preserve">) is the filtered heart interval of epoch number </w:t>
      </w:r>
      <w:proofErr w:type="spellStart"/>
      <w:r w:rsidRPr="00AA71E7">
        <w:rPr>
          <w:lang w:val="en-US"/>
        </w:rPr>
        <w:t>i</w:t>
      </w:r>
      <w:proofErr w:type="spellEnd"/>
      <w:r w:rsidRPr="00AA71E7">
        <w:rPr>
          <w:lang w:val="en-US"/>
        </w:rPr>
        <w:t>, N is the number of epochs of the registration and C is the filter coefficient. Dawes chose C = 0.05 (personal communication between Dobbe and Dawes).</w:t>
      </w:r>
      <w:r w:rsidRPr="004D38CF">
        <w:rPr>
          <w:noProof/>
          <w:vertAlign w:val="superscript"/>
          <w:lang w:val="en-US"/>
        </w:rPr>
        <w:t>6</w:t>
      </w:r>
      <w:r w:rsidRPr="00AA71E7">
        <w:rPr>
          <w:lang w:val="en-US"/>
        </w:rPr>
        <w:t xml:space="preserve"> </w:t>
      </w:r>
      <w:proofErr w:type="gramStart"/>
      <w:r w:rsidRPr="00AA71E7">
        <w:rPr>
          <w:lang w:val="en-US"/>
        </w:rPr>
        <w:t>This</w:t>
      </w:r>
      <w:proofErr w:type="gramEnd"/>
      <w:r w:rsidRPr="00AA71E7">
        <w:rPr>
          <w:lang w:val="en-US"/>
        </w:rPr>
        <w:t xml:space="preserve"> procedure was repeated backwards to prevent a phase difference. The resulting time constant of about 75 s guarantees a slowly varying baseline from which prominent heart rate changes can be clearly distinguished.</w:t>
      </w:r>
      <w:r w:rsidRPr="004D38CF">
        <w:rPr>
          <w:noProof/>
          <w:vertAlign w:val="superscript"/>
          <w:lang w:val="en-US"/>
        </w:rPr>
        <w:t>6</w:t>
      </w:r>
    </w:p>
    <w:p w14:paraId="4963FEEB" w14:textId="77777777" w:rsidR="000373A2" w:rsidRPr="00AA71E7" w:rsidRDefault="000373A2" w:rsidP="00AC57CE">
      <w:pPr>
        <w:rPr>
          <w:b/>
          <w:lang w:val="en-US"/>
        </w:rPr>
      </w:pPr>
      <w:r w:rsidRPr="00AA71E7">
        <w:rPr>
          <w:b/>
          <w:lang w:val="en-US"/>
        </w:rPr>
        <w:t>Baseline validation</w:t>
      </w:r>
    </w:p>
    <w:p w14:paraId="1C3769CB" w14:textId="77777777" w:rsidR="000373A2" w:rsidRPr="00AA71E7" w:rsidRDefault="000373A2" w:rsidP="00AC57CE">
      <w:pPr>
        <w:rPr>
          <w:lang w:val="en-US"/>
        </w:rPr>
      </w:pPr>
      <w:r w:rsidRPr="00AA71E7">
        <w:rPr>
          <w:lang w:val="en-US"/>
        </w:rPr>
        <w:t xml:space="preserve">Normally the FHR varies around the baseline. In rare cases (0.01% according to </w:t>
      </w:r>
      <w:proofErr w:type="spellStart"/>
      <w:r w:rsidRPr="00AA71E7">
        <w:rPr>
          <w:lang w:val="en-US"/>
        </w:rPr>
        <w:t>Pardey</w:t>
      </w:r>
      <w:proofErr w:type="spellEnd"/>
      <w:r w:rsidRPr="00AA71E7">
        <w:rPr>
          <w:lang w:val="en-US"/>
        </w:rPr>
        <w:t>) a rapid shift of the FHR might occur which falls outside the constraints around the reference value and therefore cannot be followed by the baseline calculation.</w:t>
      </w:r>
      <w:r w:rsidRPr="004D38CF">
        <w:rPr>
          <w:noProof/>
          <w:vertAlign w:val="superscript"/>
          <w:lang w:val="en-US"/>
        </w:rPr>
        <w:t>7</w:t>
      </w:r>
      <w:r w:rsidRPr="00AA71E7">
        <w:rPr>
          <w:lang w:val="en-US"/>
        </w:rPr>
        <w:t xml:space="preserve"> If anywhere in the </w:t>
      </w:r>
      <w:proofErr w:type="spellStart"/>
      <w:r w:rsidRPr="00AA71E7">
        <w:rPr>
          <w:lang w:val="en-US"/>
        </w:rPr>
        <w:t>cCTG</w:t>
      </w:r>
      <w:proofErr w:type="spellEnd"/>
      <w:r w:rsidRPr="00AA71E7">
        <w:rPr>
          <w:lang w:val="en-US"/>
        </w:rPr>
        <w:t xml:space="preserve"> the FHR remained higher or lower than the fitted baseline and did not cross the baseline within 10 minutes then the complete baseline calculation procedure was repeated with wider constraints in steps of 10 ms with a maximum of 100 </w:t>
      </w:r>
      <w:proofErr w:type="spellStart"/>
      <w:r w:rsidRPr="00AA71E7">
        <w:rPr>
          <w:lang w:val="en-US"/>
        </w:rPr>
        <w:t>ms.</w:t>
      </w:r>
      <w:proofErr w:type="spellEnd"/>
    </w:p>
    <w:p w14:paraId="14E26438" w14:textId="77777777" w:rsidR="000373A2" w:rsidRPr="00AA71E7" w:rsidRDefault="000373A2" w:rsidP="00AC57CE">
      <w:pPr>
        <w:rPr>
          <w:b/>
          <w:lang w:val="en-US"/>
        </w:rPr>
      </w:pPr>
      <w:r w:rsidRPr="00AA71E7">
        <w:rPr>
          <w:b/>
          <w:lang w:val="en-US"/>
        </w:rPr>
        <w:t>Decelerations, accelerations and outliers</w:t>
      </w:r>
    </w:p>
    <w:p w14:paraId="4C2B7928" w14:textId="77777777" w:rsidR="000373A2" w:rsidRPr="00AA71E7" w:rsidRDefault="000373A2" w:rsidP="00AC57CE">
      <w:pPr>
        <w:rPr>
          <w:lang w:val="en-US"/>
        </w:rPr>
      </w:pPr>
      <w:r w:rsidRPr="00AA71E7">
        <w:rPr>
          <w:lang w:val="en-US"/>
        </w:rPr>
        <w:lastRenderedPageBreak/>
        <w:t>Following baseline calculation all epochs with an IBI that differed more than 75 ms from the baseline (upwards or downwards) were marked as outliers.</w:t>
      </w:r>
      <w:r w:rsidRPr="004D38CF">
        <w:rPr>
          <w:noProof/>
          <w:vertAlign w:val="superscript"/>
          <w:lang w:val="en-US"/>
        </w:rPr>
        <w:t>7</w:t>
      </w:r>
      <w:r w:rsidRPr="00AA71E7">
        <w:rPr>
          <w:lang w:val="en-US"/>
        </w:rPr>
        <w:t xml:space="preserve"> Decelerations were defined by periods of 60 s or more with FHR below the baseline and a largest difference from the baseline of more than 10 bpm, or of 30 seconds or more with a largest deviation of more than 20 bpm. Accelerations were defined by a period of 15 seconds or more with a FHR above the baseline and a peak value at least more than 10 bpm above baseline. </w:t>
      </w:r>
    </w:p>
    <w:p w14:paraId="3AD3D1F1" w14:textId="77777777" w:rsidR="000373A2" w:rsidRPr="00AA71E7" w:rsidRDefault="000373A2" w:rsidP="00AC57CE">
      <w:pPr>
        <w:rPr>
          <w:lang w:val="en-US"/>
        </w:rPr>
      </w:pPr>
      <w:r w:rsidRPr="00AA71E7">
        <w:rPr>
          <w:lang w:val="en-US"/>
        </w:rPr>
        <w:t xml:space="preserve">These definitions, used by Dawes for </w:t>
      </w:r>
      <w:proofErr w:type="spellStart"/>
      <w:r w:rsidRPr="00AA71E7">
        <w:rPr>
          <w:lang w:val="en-US"/>
        </w:rPr>
        <w:t>FetalCare</w:t>
      </w:r>
      <w:proofErr w:type="spellEnd"/>
      <w:r w:rsidRPr="00AA71E7">
        <w:rPr>
          <w:lang w:val="en-US"/>
        </w:rPr>
        <w:t>, differ from several professional guidelines.</w:t>
      </w:r>
      <w:r w:rsidRPr="004D38CF">
        <w:rPr>
          <w:noProof/>
          <w:vertAlign w:val="superscript"/>
          <w:lang w:val="en-US"/>
        </w:rPr>
        <w:t>5, 7, 11</w:t>
      </w:r>
      <w:r w:rsidRPr="00AA71E7">
        <w:rPr>
          <w:lang w:val="en-US"/>
        </w:rPr>
        <w:t xml:space="preserve"> Notwithstanding this, we decided to use these definitions because the definition of decelerations affects STV calculation, as decelerations are excluded from STV calculation, and it was our intention to make a comparison with </w:t>
      </w:r>
      <w:proofErr w:type="spellStart"/>
      <w:r w:rsidRPr="00AA71E7">
        <w:rPr>
          <w:lang w:val="en-US"/>
        </w:rPr>
        <w:t>FetalCare</w:t>
      </w:r>
      <w:proofErr w:type="spellEnd"/>
      <w:r w:rsidRPr="00AA71E7">
        <w:rPr>
          <w:lang w:val="en-US"/>
        </w:rPr>
        <w:t>.</w:t>
      </w:r>
    </w:p>
    <w:p w14:paraId="6B29DF4B" w14:textId="77777777" w:rsidR="000373A2" w:rsidRPr="00AA71E7" w:rsidRDefault="000373A2" w:rsidP="00AC57CE">
      <w:pPr>
        <w:rPr>
          <w:lang w:val="en-US"/>
        </w:rPr>
      </w:pPr>
      <w:r w:rsidRPr="00AA71E7">
        <w:rPr>
          <w:lang w:val="en-US"/>
        </w:rPr>
        <w:t>Outlier epochs that were not part of an acceleration were, together with a neighboring epoch on each side, excluded from further calculations.</w:t>
      </w:r>
    </w:p>
    <w:p w14:paraId="40682ACB" w14:textId="77777777" w:rsidR="000373A2" w:rsidRPr="00AA71E7" w:rsidRDefault="000373A2" w:rsidP="00AC57CE">
      <w:pPr>
        <w:rPr>
          <w:b/>
          <w:lang w:val="en-US"/>
        </w:rPr>
      </w:pPr>
      <w:r w:rsidRPr="00AA71E7">
        <w:rPr>
          <w:b/>
          <w:lang w:val="en-US"/>
        </w:rPr>
        <w:t xml:space="preserve"> Short term variation</w:t>
      </w:r>
    </w:p>
    <w:p w14:paraId="773E92F9" w14:textId="77777777" w:rsidR="000373A2" w:rsidRPr="00AA71E7" w:rsidRDefault="000373A2" w:rsidP="00AC57CE">
      <w:pPr>
        <w:rPr>
          <w:lang w:val="en-US"/>
        </w:rPr>
      </w:pPr>
      <w:r w:rsidRPr="00AA71E7">
        <w:rPr>
          <w:lang w:val="en-US"/>
        </w:rPr>
        <w:t xml:space="preserve">Short term variation (STV) was calculated for each minute by averaging the absolute difference of the IBI of consecutive epochs. If a minute contained less than 50% valid epochs or if it was part of a deceleration then this minute was </w:t>
      </w:r>
      <w:r>
        <w:rPr>
          <w:lang w:val="en-US"/>
        </w:rPr>
        <w:t>rejected</w:t>
      </w:r>
      <w:r w:rsidRPr="00AA71E7">
        <w:rPr>
          <w:lang w:val="en-US"/>
        </w:rPr>
        <w:t xml:space="preserve">. Additionally all minute averages that were larger than 4 x the mean of all minute STV values were </w:t>
      </w:r>
      <w:r>
        <w:rPr>
          <w:lang w:val="en-US"/>
        </w:rPr>
        <w:t>rejected</w:t>
      </w:r>
      <w:r w:rsidRPr="00AA71E7">
        <w:rPr>
          <w:lang w:val="en-US"/>
        </w:rPr>
        <w:t xml:space="preserve">. STV for the complete </w:t>
      </w:r>
      <w:proofErr w:type="spellStart"/>
      <w:r w:rsidRPr="00AA71E7">
        <w:rPr>
          <w:lang w:val="en-US"/>
        </w:rPr>
        <w:t>cCTG</w:t>
      </w:r>
      <w:proofErr w:type="spellEnd"/>
      <w:r w:rsidRPr="00AA71E7">
        <w:rPr>
          <w:lang w:val="en-US"/>
        </w:rPr>
        <w:t xml:space="preserve"> was calculated as the average of all valid one-minute STV values.</w:t>
      </w:r>
    </w:p>
    <w:p w14:paraId="36994382" w14:textId="77777777" w:rsidR="000373A2" w:rsidRPr="00AA71E7" w:rsidRDefault="000373A2" w:rsidP="00AC57CE">
      <w:pPr>
        <w:rPr>
          <w:b/>
          <w:lang w:val="en-US"/>
        </w:rPr>
      </w:pPr>
      <w:r w:rsidRPr="00AA71E7">
        <w:rPr>
          <w:b/>
          <w:lang w:val="en-US"/>
        </w:rPr>
        <w:t>Long term variation</w:t>
      </w:r>
    </w:p>
    <w:p w14:paraId="30BF9F2E" w14:textId="77777777" w:rsidR="000373A2" w:rsidRPr="00AA71E7" w:rsidRDefault="000373A2" w:rsidP="00AC57CE">
      <w:pPr>
        <w:rPr>
          <w:lang w:val="en-US"/>
        </w:rPr>
      </w:pPr>
      <w:r w:rsidRPr="00AA71E7">
        <w:rPr>
          <w:lang w:val="en-US"/>
        </w:rPr>
        <w:t xml:space="preserve">Similar to STV calculation, minutes with more than 50% signal loss or that were part of a deceleration were excluded from the calculation of long term variation (LTV). </w:t>
      </w:r>
      <w:r>
        <w:rPr>
          <w:lang w:val="en-US"/>
        </w:rPr>
        <w:t>IBI range</w:t>
      </w:r>
      <w:r w:rsidRPr="00AA71E7">
        <w:rPr>
          <w:lang w:val="en-US"/>
        </w:rPr>
        <w:t xml:space="preserve"> was calculated for each minute by addition of the largest deviation of IBI above the baseline to the largest deviation of IBI below the baseline within a minute. If IBI did not cross the baseline within a minute and remained below the baseline then the difference of largest baseline value and the smallest IBI value within that minute were used. If IBI values remained above the baseline within a minute then the highest IBI value and the smallest baseline value were used. </w:t>
      </w:r>
      <w:r>
        <w:rPr>
          <w:lang w:val="en-US"/>
        </w:rPr>
        <w:t>LTV was calculated as the average of t</w:t>
      </w:r>
      <w:r w:rsidRPr="00AA71E7">
        <w:rPr>
          <w:lang w:val="en-US"/>
        </w:rPr>
        <w:t xml:space="preserve">he minute </w:t>
      </w:r>
      <w:r>
        <w:rPr>
          <w:lang w:val="en-US"/>
        </w:rPr>
        <w:t xml:space="preserve">range </w:t>
      </w:r>
      <w:r w:rsidRPr="00AA71E7">
        <w:rPr>
          <w:lang w:val="en-US"/>
        </w:rPr>
        <w:t xml:space="preserve">values over the complete registration. An episode in which 5 of 6 </w:t>
      </w:r>
      <w:r w:rsidRPr="00AA71E7">
        <w:rPr>
          <w:lang w:val="en-US"/>
        </w:rPr>
        <w:lastRenderedPageBreak/>
        <w:t>consecutive minutes had a</w:t>
      </w:r>
      <w:r>
        <w:rPr>
          <w:lang w:val="en-US"/>
        </w:rPr>
        <w:t>n</w:t>
      </w:r>
      <w:r w:rsidRPr="00AA71E7">
        <w:rPr>
          <w:lang w:val="en-US"/>
        </w:rPr>
        <w:t xml:space="preserve"> </w:t>
      </w:r>
      <w:r>
        <w:rPr>
          <w:lang w:val="en-US"/>
        </w:rPr>
        <w:t>IBI range</w:t>
      </w:r>
      <w:r w:rsidRPr="00AA71E7">
        <w:rPr>
          <w:lang w:val="en-US"/>
        </w:rPr>
        <w:t xml:space="preserve"> of more than 31 ms was marked as “High variation”. “Low variation” was defined by 5 of 6 consecutive minutes with </w:t>
      </w:r>
      <w:r>
        <w:rPr>
          <w:lang w:val="en-US"/>
        </w:rPr>
        <w:t>IBI range</w:t>
      </w:r>
      <w:r w:rsidRPr="00AA71E7">
        <w:rPr>
          <w:lang w:val="en-US"/>
        </w:rPr>
        <w:t xml:space="preserve"> less than 31 </w:t>
      </w:r>
      <w:proofErr w:type="spellStart"/>
      <w:r w:rsidRPr="00AA71E7">
        <w:rPr>
          <w:lang w:val="en-US"/>
        </w:rPr>
        <w:t>ms.</w:t>
      </w:r>
      <w:proofErr w:type="spellEnd"/>
    </w:p>
    <w:p w14:paraId="424A7018" w14:textId="77777777" w:rsidR="000373A2" w:rsidRPr="00AA71E7" w:rsidRDefault="000373A2" w:rsidP="00F00EE1">
      <w:pPr>
        <w:rPr>
          <w:b/>
          <w:lang w:val="en-US"/>
        </w:rPr>
      </w:pPr>
      <w:r w:rsidRPr="00AA71E7">
        <w:rPr>
          <w:b/>
          <w:lang w:val="en-US"/>
        </w:rPr>
        <w:t xml:space="preserve">Sinusoidal rhythms. </w:t>
      </w:r>
    </w:p>
    <w:p w14:paraId="3CBB0E07" w14:textId="77777777" w:rsidR="000373A2" w:rsidRPr="00AA71E7" w:rsidRDefault="000373A2" w:rsidP="00F00EE1">
      <w:pPr>
        <w:rPr>
          <w:lang w:val="en-US"/>
        </w:rPr>
      </w:pPr>
      <w:r w:rsidRPr="00AA71E7">
        <w:rPr>
          <w:lang w:val="en-US"/>
        </w:rPr>
        <w:t xml:space="preserve">A sinusoidal rhythm is a rare FHR pattern. A low-frequency sinusoidal rhythm (one per 2-5 minutes), superimposed on an otherwise flat FHR tracing, usually signifies disease and poor fetal outcome, whereas a high-frequency sinusoidal rhythm (2-5 per minute) may indicate fetal anemia caused by rhesus </w:t>
      </w:r>
      <w:proofErr w:type="spellStart"/>
      <w:r w:rsidRPr="00AA71E7">
        <w:rPr>
          <w:lang w:val="en-US"/>
        </w:rPr>
        <w:t>al</w:t>
      </w:r>
      <w:r>
        <w:rPr>
          <w:lang w:val="en-US"/>
        </w:rPr>
        <w:t>loimmunis</w:t>
      </w:r>
      <w:r w:rsidRPr="00AA71E7">
        <w:rPr>
          <w:lang w:val="en-US"/>
        </w:rPr>
        <w:t>ation</w:t>
      </w:r>
      <w:proofErr w:type="spellEnd"/>
      <w:r w:rsidRPr="00AA71E7">
        <w:rPr>
          <w:lang w:val="en-US"/>
        </w:rPr>
        <w:t>, or fetal hemorrhage.</w:t>
      </w:r>
      <w:r w:rsidRPr="004D38CF">
        <w:rPr>
          <w:noProof/>
          <w:vertAlign w:val="superscript"/>
          <w:lang w:val="en-US"/>
        </w:rPr>
        <w:t>12</w:t>
      </w:r>
      <w:r w:rsidRPr="00AA71E7">
        <w:rPr>
          <w:lang w:val="en-US"/>
        </w:rPr>
        <w:t xml:space="preserve"> In the absence of a sinusoidal rhythm, STV and LTV are strongly correlated.</w:t>
      </w:r>
      <w:r w:rsidRPr="004D38CF">
        <w:rPr>
          <w:noProof/>
          <w:vertAlign w:val="superscript"/>
          <w:lang w:val="en-US"/>
        </w:rPr>
        <w:t>13</w:t>
      </w:r>
      <w:r w:rsidRPr="00AA71E7">
        <w:rPr>
          <w:lang w:val="en-US"/>
        </w:rPr>
        <w:t xml:space="preserve"> Street et al observed in a dataset of 73,802 </w:t>
      </w:r>
      <w:proofErr w:type="spellStart"/>
      <w:r w:rsidRPr="00AA71E7">
        <w:rPr>
          <w:lang w:val="en-US"/>
        </w:rPr>
        <w:t>cCTG</w:t>
      </w:r>
      <w:proofErr w:type="spellEnd"/>
      <w:r w:rsidRPr="00AA71E7">
        <w:rPr>
          <w:lang w:val="en-US"/>
        </w:rPr>
        <w:t xml:space="preserve"> readings a ratio of STV to LTV of 0.186 ± 0.024 (mean ± SD). A low-frequency sinusoidal rhythm increases the LTV more than the STV and lowers this ratio.</w:t>
      </w:r>
      <w:r w:rsidRPr="004D38CF">
        <w:rPr>
          <w:noProof/>
          <w:vertAlign w:val="superscript"/>
          <w:lang w:val="en-US"/>
        </w:rPr>
        <w:t>13</w:t>
      </w:r>
      <w:r w:rsidRPr="00AA71E7">
        <w:rPr>
          <w:lang w:val="en-US"/>
        </w:rPr>
        <w:t xml:space="preserve"> </w:t>
      </w:r>
      <w:proofErr w:type="gramStart"/>
      <w:r w:rsidRPr="00AA71E7">
        <w:rPr>
          <w:lang w:val="en-US"/>
        </w:rPr>
        <w:t>If</w:t>
      </w:r>
      <w:proofErr w:type="gramEnd"/>
      <w:r w:rsidRPr="00AA71E7">
        <w:rPr>
          <w:lang w:val="en-US"/>
        </w:rPr>
        <w:t xml:space="preserve"> the STV/LTV ratio is more than 2 SDs below the mean, the system alerts the operator that a low-frequency sinusoidal rhythm is likely, similar to </w:t>
      </w:r>
      <w:proofErr w:type="spellStart"/>
      <w:r w:rsidRPr="00AA71E7">
        <w:rPr>
          <w:lang w:val="en-US"/>
        </w:rPr>
        <w:t>Fetalcare</w:t>
      </w:r>
      <w:proofErr w:type="spellEnd"/>
      <w:r w:rsidRPr="00AA71E7">
        <w:rPr>
          <w:lang w:val="en-US"/>
        </w:rPr>
        <w:t>. Conversely, a high STV/LTV ratio may be caused by a high-frequency sinusoidal rhythm, but this needs further confirmation. If STV/LTV ratio is more than one SD above the mean then the distribution of peak-to-peak and trough-to-trough intervals in the FHR tracing is calculated over a minimum period of 20 minutes.</w:t>
      </w:r>
      <w:r w:rsidRPr="004D38CF">
        <w:rPr>
          <w:noProof/>
          <w:vertAlign w:val="superscript"/>
          <w:lang w:val="en-US"/>
        </w:rPr>
        <w:t>14</w:t>
      </w:r>
      <w:r w:rsidRPr="00AA71E7">
        <w:rPr>
          <w:lang w:val="en-US"/>
        </w:rPr>
        <w:t xml:space="preserve"> </w:t>
      </w:r>
      <w:proofErr w:type="gramStart"/>
      <w:r w:rsidRPr="00AA71E7">
        <w:rPr>
          <w:lang w:val="en-US"/>
        </w:rPr>
        <w:t>A</w:t>
      </w:r>
      <w:proofErr w:type="gramEnd"/>
      <w:r w:rsidRPr="00AA71E7">
        <w:rPr>
          <w:lang w:val="en-US"/>
        </w:rPr>
        <w:t xml:space="preserve"> high-frequency sinusoidal rhythm can be confirmed by a dominant peak in the distribution at 2 to 5 cycles per minute. A high STV/LTV ratio can also be caused by a baseline error. Similar to </w:t>
      </w:r>
      <w:proofErr w:type="spellStart"/>
      <w:r w:rsidRPr="00AA71E7">
        <w:rPr>
          <w:lang w:val="en-US"/>
        </w:rPr>
        <w:t>FetalCare</w:t>
      </w:r>
      <w:proofErr w:type="spellEnd"/>
      <w:r w:rsidRPr="00AA71E7">
        <w:rPr>
          <w:lang w:val="en-US"/>
        </w:rPr>
        <w:t xml:space="preserve">, </w:t>
      </w:r>
      <w:proofErr w:type="spellStart"/>
      <w:r w:rsidRPr="00AA71E7">
        <w:rPr>
          <w:lang w:val="en-US"/>
        </w:rPr>
        <w:t>STVcalc</w:t>
      </w:r>
      <w:proofErr w:type="spellEnd"/>
      <w:r w:rsidRPr="00AA71E7">
        <w:rPr>
          <w:lang w:val="en-US"/>
        </w:rPr>
        <w:t xml:space="preserve"> gives a warning if a sinusoid pattern is suspected.</w:t>
      </w:r>
    </w:p>
    <w:p w14:paraId="6F15FD0E" w14:textId="77777777" w:rsidR="000373A2" w:rsidRPr="00A563BB" w:rsidRDefault="000373A2">
      <w:pPr>
        <w:rPr>
          <w:b/>
          <w:lang w:val="en-US"/>
        </w:rPr>
      </w:pPr>
      <w:r w:rsidRPr="00A563BB">
        <w:rPr>
          <w:b/>
          <w:lang w:val="en-US"/>
        </w:rPr>
        <w:t>Software code</w:t>
      </w:r>
    </w:p>
    <w:p w14:paraId="3999EC1C" w14:textId="77777777" w:rsidR="000373A2" w:rsidRPr="00AA71E7" w:rsidRDefault="000373A2" w:rsidP="00A563BB">
      <w:pPr>
        <w:rPr>
          <w:lang w:val="en-US"/>
        </w:rPr>
      </w:pPr>
      <w:r w:rsidRPr="00AA71E7">
        <w:rPr>
          <w:lang w:val="en-US"/>
        </w:rPr>
        <w:t xml:space="preserve">The software code of </w:t>
      </w:r>
      <w:proofErr w:type="spellStart"/>
      <w:r w:rsidRPr="00AA71E7">
        <w:rPr>
          <w:lang w:val="en-US"/>
        </w:rPr>
        <w:t>STVcalc</w:t>
      </w:r>
      <w:proofErr w:type="spellEnd"/>
      <w:r w:rsidRPr="00AA71E7">
        <w:rPr>
          <w:lang w:val="en-US"/>
        </w:rPr>
        <w:t xml:space="preserve"> is available from GitHub (</w:t>
      </w:r>
      <w:hyperlink r:id="rId4" w:history="1">
        <w:r w:rsidRPr="00AA71E7">
          <w:rPr>
            <w:rStyle w:val="Hyperlink"/>
            <w:lang w:val="en-US"/>
          </w:rPr>
          <w:t>https://github.com/hwolf46/STVcalc</w:t>
        </w:r>
      </w:hyperlink>
      <w:r w:rsidRPr="00AA71E7">
        <w:rPr>
          <w:lang w:val="en-US"/>
        </w:rPr>
        <w:t xml:space="preserve">), a repository for freeware and host for collaborating not-for-profit software developers. </w:t>
      </w:r>
    </w:p>
    <w:p w14:paraId="6103C8E9" w14:textId="77777777" w:rsidR="000373A2" w:rsidRPr="00AA71E7" w:rsidRDefault="000373A2">
      <w:pPr>
        <w:rPr>
          <w:lang w:val="en-US"/>
        </w:rPr>
      </w:pPr>
    </w:p>
    <w:p w14:paraId="693F6B35" w14:textId="77777777" w:rsidR="000373A2" w:rsidRDefault="000373A2">
      <w:pPr>
        <w:spacing w:line="259" w:lineRule="auto"/>
        <w:rPr>
          <w:b/>
          <w:lang w:val="en-US"/>
        </w:rPr>
      </w:pPr>
      <w:r>
        <w:rPr>
          <w:b/>
          <w:lang w:val="en-US"/>
        </w:rPr>
        <w:br w:type="page"/>
      </w:r>
    </w:p>
    <w:p w14:paraId="4100C4EB" w14:textId="77777777" w:rsidR="000373A2" w:rsidRPr="00AA71E7" w:rsidRDefault="000373A2" w:rsidP="00AC57CE">
      <w:pPr>
        <w:rPr>
          <w:lang w:val="en-US"/>
        </w:rPr>
      </w:pPr>
      <w:r w:rsidRPr="00AA71E7">
        <w:rPr>
          <w:b/>
          <w:lang w:val="en-US"/>
        </w:rPr>
        <w:lastRenderedPageBreak/>
        <w:t>Figure 1</w:t>
      </w:r>
      <w:r w:rsidRPr="00AA71E7">
        <w:rPr>
          <w:lang w:val="en-US"/>
        </w:rPr>
        <w:t xml:space="preserve">: </w:t>
      </w:r>
    </w:p>
    <w:p w14:paraId="558F3E17" w14:textId="77777777" w:rsidR="000373A2" w:rsidRPr="00AA71E7" w:rsidRDefault="000373A2" w:rsidP="00AC57CE">
      <w:pPr>
        <w:rPr>
          <w:lang w:val="en-US"/>
        </w:rPr>
      </w:pPr>
      <w:r w:rsidRPr="00AA71E7">
        <w:rPr>
          <w:lang w:val="en-US"/>
        </w:rPr>
        <w:t xml:space="preserve">Frequency distribution of all epoch inter-beat interval (IBI) samples for two women. </w:t>
      </w:r>
    </w:p>
    <w:p w14:paraId="734DE692" w14:textId="77777777" w:rsidR="000373A2" w:rsidRPr="00AA71E7" w:rsidRDefault="000373A2" w:rsidP="00AC57CE">
      <w:pPr>
        <w:rPr>
          <w:lang w:val="en-US"/>
        </w:rPr>
      </w:pPr>
      <w:r w:rsidRPr="00AA71E7">
        <w:rPr>
          <w:lang w:val="en-US"/>
        </w:rPr>
        <w:t xml:space="preserve">A: mode and reference point of IBI 410 ms </w:t>
      </w:r>
      <w:r w:rsidRPr="00AA71E7">
        <w:rPr>
          <w:lang w:val="en-US"/>
        </w:rPr>
        <w:br/>
        <w:t>B mode of IBI 451 ms, but reference point set at 461 ms</w:t>
      </w:r>
    </w:p>
    <w:p w14:paraId="0E9376AA" w14:textId="77777777" w:rsidR="000373A2" w:rsidRPr="00AA71E7" w:rsidRDefault="000373A2">
      <w:pPr>
        <w:rPr>
          <w:lang w:val="en-US"/>
        </w:rPr>
      </w:pPr>
      <w:r w:rsidRPr="00AA71E7">
        <w:rPr>
          <w:noProof/>
          <w:lang w:eastAsia="en-GB"/>
        </w:rPr>
        <w:drawing>
          <wp:inline distT="0" distB="0" distL="0" distR="0" wp14:anchorId="28885F8C" wp14:editId="12C63C0E">
            <wp:extent cx="5731510" cy="2442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14:paraId="4A3C028B" w14:textId="77777777" w:rsidR="000373A2" w:rsidRPr="00AA71E7" w:rsidRDefault="000373A2">
      <w:pPr>
        <w:rPr>
          <w:lang w:val="en-US"/>
        </w:rPr>
      </w:pPr>
    </w:p>
    <w:p w14:paraId="7B3A5D78" w14:textId="77777777" w:rsidR="000373A2" w:rsidRPr="00AA71E7" w:rsidRDefault="000373A2">
      <w:pPr>
        <w:rPr>
          <w:b/>
          <w:lang w:val="en-US"/>
        </w:rPr>
      </w:pPr>
      <w:r w:rsidRPr="00AA71E7">
        <w:rPr>
          <w:b/>
          <w:lang w:val="en-US"/>
        </w:rPr>
        <w:t>References</w:t>
      </w:r>
    </w:p>
    <w:p w14:paraId="0920AFAC" w14:textId="77777777" w:rsidR="000373A2" w:rsidRPr="004D38CF" w:rsidRDefault="000373A2" w:rsidP="004D38CF">
      <w:pPr>
        <w:pStyle w:val="EndNoteBibliography"/>
        <w:spacing w:after="0"/>
        <w:ind w:left="720" w:hanging="720"/>
      </w:pPr>
      <w:r w:rsidRPr="004D38CF">
        <w:t>1.</w:t>
      </w:r>
      <w:r w:rsidRPr="004D38CF">
        <w:tab/>
        <w:t xml:space="preserve">Dawes GS, Visser GH, Goodman JD, Redman CW. Numerical analysis of the human fetal heart rate: the quality of ultrasound records. </w:t>
      </w:r>
      <w:r w:rsidRPr="004D38CF">
        <w:rPr>
          <w:i/>
        </w:rPr>
        <w:t>Am J Obstet Gynecol</w:t>
      </w:r>
      <w:r w:rsidRPr="004D38CF">
        <w:t xml:space="preserve"> 1981, </w:t>
      </w:r>
      <w:r w:rsidRPr="004D38CF">
        <w:rPr>
          <w:b/>
        </w:rPr>
        <w:t>141</w:t>
      </w:r>
      <w:r w:rsidRPr="004D38CF">
        <w:t>(1)</w:t>
      </w:r>
      <w:r w:rsidRPr="004D38CF">
        <w:rPr>
          <w:b/>
        </w:rPr>
        <w:t>:</w:t>
      </w:r>
      <w:r w:rsidRPr="004D38CF">
        <w:t xml:space="preserve"> 43-52.</w:t>
      </w:r>
    </w:p>
    <w:p w14:paraId="45FFFC53" w14:textId="77777777" w:rsidR="000373A2" w:rsidRPr="004D38CF" w:rsidRDefault="000373A2" w:rsidP="004D38CF">
      <w:pPr>
        <w:pStyle w:val="EndNoteBibliography"/>
        <w:spacing w:after="0"/>
        <w:ind w:left="720" w:hanging="720"/>
      </w:pPr>
      <w:r w:rsidRPr="004D38CF">
        <w:t>2.</w:t>
      </w:r>
      <w:r w:rsidRPr="004D38CF">
        <w:tab/>
        <w:t xml:space="preserve">Dawes GS, Houghton CR, Redman CW. Baseline in human fetal heart-rate records. </w:t>
      </w:r>
      <w:r w:rsidRPr="004D38CF">
        <w:rPr>
          <w:i/>
        </w:rPr>
        <w:t>Br J Obstet Gynaecol</w:t>
      </w:r>
      <w:r w:rsidRPr="004D38CF">
        <w:t xml:space="preserve"> 1982, </w:t>
      </w:r>
      <w:r w:rsidRPr="004D38CF">
        <w:rPr>
          <w:b/>
        </w:rPr>
        <w:t>89</w:t>
      </w:r>
      <w:r w:rsidRPr="004D38CF">
        <w:t>(4)</w:t>
      </w:r>
      <w:r w:rsidRPr="004D38CF">
        <w:rPr>
          <w:b/>
        </w:rPr>
        <w:t>:</w:t>
      </w:r>
      <w:r w:rsidRPr="004D38CF">
        <w:t xml:space="preserve"> 270-275.</w:t>
      </w:r>
    </w:p>
    <w:p w14:paraId="087FE7C1" w14:textId="77777777" w:rsidR="000373A2" w:rsidRPr="004D38CF" w:rsidRDefault="000373A2" w:rsidP="004D38CF">
      <w:pPr>
        <w:pStyle w:val="EndNoteBibliography"/>
        <w:spacing w:after="0"/>
        <w:ind w:left="720" w:hanging="720"/>
      </w:pPr>
      <w:r w:rsidRPr="004D38CF">
        <w:t>3.</w:t>
      </w:r>
      <w:r w:rsidRPr="004D38CF">
        <w:tab/>
        <w:t xml:space="preserve">Dawes GS, Moulden M, Redman CW. Criteria for the design of fetal heart rate analysis systems. </w:t>
      </w:r>
      <w:r w:rsidRPr="004D38CF">
        <w:rPr>
          <w:i/>
        </w:rPr>
        <w:t>Int J Biomed Comput</w:t>
      </w:r>
      <w:r w:rsidRPr="004D38CF">
        <w:t xml:space="preserve"> 1990, </w:t>
      </w:r>
      <w:r w:rsidRPr="004D38CF">
        <w:rPr>
          <w:b/>
        </w:rPr>
        <w:t>25</w:t>
      </w:r>
      <w:r w:rsidRPr="004D38CF">
        <w:t>(4)</w:t>
      </w:r>
      <w:r w:rsidRPr="004D38CF">
        <w:rPr>
          <w:b/>
        </w:rPr>
        <w:t>:</w:t>
      </w:r>
      <w:r w:rsidRPr="004D38CF">
        <w:t xml:space="preserve"> 287-294.</w:t>
      </w:r>
    </w:p>
    <w:p w14:paraId="2DEA844C" w14:textId="77777777" w:rsidR="000373A2" w:rsidRPr="004D38CF" w:rsidRDefault="000373A2" w:rsidP="004D38CF">
      <w:pPr>
        <w:pStyle w:val="EndNoteBibliography"/>
        <w:spacing w:after="0"/>
        <w:ind w:left="720" w:hanging="720"/>
      </w:pPr>
      <w:r w:rsidRPr="004D38CF">
        <w:t>4.</w:t>
      </w:r>
      <w:r w:rsidRPr="004D38CF">
        <w:tab/>
        <w:t xml:space="preserve">Dawes GS, Moulden M, Redman CW. System 8000: computerized antenatal FHR analysis. </w:t>
      </w:r>
      <w:r w:rsidRPr="004D38CF">
        <w:rPr>
          <w:i/>
        </w:rPr>
        <w:t>J Perinat Med</w:t>
      </w:r>
      <w:r w:rsidRPr="004D38CF">
        <w:t xml:space="preserve"> 1991, </w:t>
      </w:r>
      <w:r w:rsidRPr="004D38CF">
        <w:rPr>
          <w:b/>
        </w:rPr>
        <w:t>19</w:t>
      </w:r>
      <w:r w:rsidRPr="004D38CF">
        <w:t>(1-2)</w:t>
      </w:r>
      <w:r w:rsidRPr="004D38CF">
        <w:rPr>
          <w:b/>
        </w:rPr>
        <w:t>:</w:t>
      </w:r>
      <w:r w:rsidRPr="004D38CF">
        <w:t xml:space="preserve"> 47-51.</w:t>
      </w:r>
    </w:p>
    <w:p w14:paraId="18E21F65" w14:textId="77777777" w:rsidR="000373A2" w:rsidRPr="004D38CF" w:rsidRDefault="000373A2" w:rsidP="004D38CF">
      <w:pPr>
        <w:pStyle w:val="EndNoteBibliography"/>
        <w:spacing w:after="0"/>
        <w:ind w:left="720" w:hanging="720"/>
      </w:pPr>
      <w:r w:rsidRPr="004D38CF">
        <w:t>5.</w:t>
      </w:r>
      <w:r w:rsidRPr="004D38CF">
        <w:tab/>
        <w:t xml:space="preserve">Dawes GS, Lobb M, Moulden M, Redman CW, Wheeler T. Antenatal cardiotocogram quality and interpretation using computers. </w:t>
      </w:r>
      <w:r w:rsidRPr="004D38CF">
        <w:rPr>
          <w:i/>
        </w:rPr>
        <w:t>Br J Obstet Gynaecol</w:t>
      </w:r>
      <w:r w:rsidRPr="004D38CF">
        <w:t xml:space="preserve"> 1992, </w:t>
      </w:r>
      <w:r w:rsidRPr="004D38CF">
        <w:rPr>
          <w:b/>
        </w:rPr>
        <w:t>99</w:t>
      </w:r>
      <w:r w:rsidRPr="004D38CF">
        <w:t>(10)</w:t>
      </w:r>
      <w:r w:rsidRPr="004D38CF">
        <w:rPr>
          <w:b/>
        </w:rPr>
        <w:t>:</w:t>
      </w:r>
      <w:r w:rsidRPr="004D38CF">
        <w:t xml:space="preserve"> 791-797.</w:t>
      </w:r>
    </w:p>
    <w:p w14:paraId="35DB199E" w14:textId="77777777" w:rsidR="000373A2" w:rsidRPr="004D38CF" w:rsidRDefault="000373A2" w:rsidP="004D38CF">
      <w:pPr>
        <w:pStyle w:val="EndNoteBibliography"/>
        <w:spacing w:after="0"/>
        <w:ind w:left="720" w:hanging="720"/>
      </w:pPr>
      <w:r w:rsidRPr="004D38CF">
        <w:t>6.</w:t>
      </w:r>
      <w:r w:rsidRPr="004D38CF">
        <w:tab/>
        <w:t xml:space="preserve">Dobbe JG, Lunshof S, Boer K, Wolf H, Grimbergen CA. The technique and algorithms for computerized analysis of long-term fetal heart </w:t>
      </w:r>
      <w:r w:rsidRPr="004D38CF">
        <w:rPr>
          <w:rFonts w:ascii="Times New Roman" w:hAnsi="Times New Roman" w:cs="Times New Roman"/>
        </w:rPr>
        <w:t xml:space="preserve">rate </w:t>
      </w:r>
      <w:r w:rsidRPr="004D38CF">
        <w:t xml:space="preserve">recordings. </w:t>
      </w:r>
      <w:r w:rsidRPr="004D38CF">
        <w:rPr>
          <w:i/>
        </w:rPr>
        <w:t>Prenat Neonat Med</w:t>
      </w:r>
      <w:r w:rsidRPr="004D38CF">
        <w:t xml:space="preserve"> 2001, </w:t>
      </w:r>
      <w:r w:rsidRPr="004D38CF">
        <w:rPr>
          <w:b/>
        </w:rPr>
        <w:t>6:</w:t>
      </w:r>
      <w:r w:rsidRPr="004D38CF">
        <w:t xml:space="preserve"> 280-289.</w:t>
      </w:r>
    </w:p>
    <w:p w14:paraId="31729785" w14:textId="77777777" w:rsidR="000373A2" w:rsidRPr="004D38CF" w:rsidRDefault="000373A2" w:rsidP="004D38CF">
      <w:pPr>
        <w:pStyle w:val="EndNoteBibliography"/>
        <w:spacing w:after="0"/>
        <w:ind w:left="720" w:hanging="720"/>
      </w:pPr>
      <w:r w:rsidRPr="004D38CF">
        <w:t>7.</w:t>
      </w:r>
      <w:r w:rsidRPr="004D38CF">
        <w:tab/>
        <w:t xml:space="preserve">Pardey J, Moulden M, Redman CW. A computer system for the numerical analysis of nonstress tests. </w:t>
      </w:r>
      <w:r w:rsidRPr="004D38CF">
        <w:rPr>
          <w:i/>
        </w:rPr>
        <w:t>Am J Obstet Gynecol</w:t>
      </w:r>
      <w:r w:rsidRPr="004D38CF">
        <w:t xml:space="preserve"> 2002, </w:t>
      </w:r>
      <w:r w:rsidRPr="004D38CF">
        <w:rPr>
          <w:b/>
        </w:rPr>
        <w:t>186</w:t>
      </w:r>
      <w:r w:rsidRPr="004D38CF">
        <w:t>(5)</w:t>
      </w:r>
      <w:r w:rsidRPr="004D38CF">
        <w:rPr>
          <w:b/>
        </w:rPr>
        <w:t>:</w:t>
      </w:r>
      <w:r w:rsidRPr="004D38CF">
        <w:t xml:space="preserve"> 1095-1103.</w:t>
      </w:r>
    </w:p>
    <w:p w14:paraId="142B89FC" w14:textId="77777777" w:rsidR="000373A2" w:rsidRPr="004D38CF" w:rsidRDefault="000373A2" w:rsidP="004D38CF">
      <w:pPr>
        <w:pStyle w:val="EndNoteBibliography"/>
        <w:spacing w:after="0"/>
        <w:ind w:left="720" w:hanging="720"/>
      </w:pPr>
      <w:r w:rsidRPr="004D38CF">
        <w:t>8.</w:t>
      </w:r>
      <w:r w:rsidRPr="004D38CF">
        <w:tab/>
        <w:t xml:space="preserve">Boehm FH, Fields LM, Hutchison JM, Bowen AW, Vaughn WK. The indirectly obtained fetal heart rate: comparison of first- and second-generation electronic fetal monitors. </w:t>
      </w:r>
      <w:r w:rsidRPr="004D38CF">
        <w:rPr>
          <w:i/>
        </w:rPr>
        <w:t>Am J Obstet Gynecol</w:t>
      </w:r>
      <w:r w:rsidRPr="004D38CF">
        <w:t xml:space="preserve"> 1986, </w:t>
      </w:r>
      <w:r w:rsidRPr="004D38CF">
        <w:rPr>
          <w:b/>
        </w:rPr>
        <w:t>155</w:t>
      </w:r>
      <w:r w:rsidRPr="004D38CF">
        <w:t>(1)</w:t>
      </w:r>
      <w:r w:rsidRPr="004D38CF">
        <w:rPr>
          <w:b/>
        </w:rPr>
        <w:t>:</w:t>
      </w:r>
      <w:r w:rsidRPr="004D38CF">
        <w:t xml:space="preserve"> 10-14.</w:t>
      </w:r>
    </w:p>
    <w:p w14:paraId="655932A8" w14:textId="77777777" w:rsidR="000373A2" w:rsidRPr="002C58B7" w:rsidRDefault="000373A2" w:rsidP="004D38CF">
      <w:pPr>
        <w:pStyle w:val="EndNoteBibliography"/>
        <w:spacing w:after="0"/>
        <w:ind w:left="720" w:hanging="720"/>
        <w:rPr>
          <w:lang w:val="nl-NL"/>
        </w:rPr>
      </w:pPr>
      <w:r w:rsidRPr="004D38CF">
        <w:t>9.</w:t>
      </w:r>
      <w:r w:rsidRPr="004D38CF">
        <w:tab/>
        <w:t xml:space="preserve">Cesarelli M, Romano M, Bifulco P, Fedele F, Bracale M. An algorithm for the recovery of fetal heart rate series from CTG data. </w:t>
      </w:r>
      <w:r w:rsidRPr="002C58B7">
        <w:rPr>
          <w:i/>
          <w:lang w:val="nl-NL"/>
        </w:rPr>
        <w:t>Comput Biol Med</w:t>
      </w:r>
      <w:r w:rsidRPr="002C58B7">
        <w:rPr>
          <w:lang w:val="nl-NL"/>
        </w:rPr>
        <w:t xml:space="preserve"> 2007, </w:t>
      </w:r>
      <w:r w:rsidRPr="002C58B7">
        <w:rPr>
          <w:b/>
          <w:lang w:val="nl-NL"/>
        </w:rPr>
        <w:t>37</w:t>
      </w:r>
      <w:r w:rsidRPr="002C58B7">
        <w:rPr>
          <w:lang w:val="nl-NL"/>
        </w:rPr>
        <w:t>(5)</w:t>
      </w:r>
      <w:r w:rsidRPr="002C58B7">
        <w:rPr>
          <w:b/>
          <w:lang w:val="nl-NL"/>
        </w:rPr>
        <w:t>:</w:t>
      </w:r>
      <w:r w:rsidRPr="002C58B7">
        <w:rPr>
          <w:lang w:val="nl-NL"/>
        </w:rPr>
        <w:t xml:space="preserve"> 663-669.</w:t>
      </w:r>
    </w:p>
    <w:p w14:paraId="29F93405" w14:textId="77777777" w:rsidR="000373A2" w:rsidRPr="004D38CF" w:rsidRDefault="000373A2" w:rsidP="004D38CF">
      <w:pPr>
        <w:pStyle w:val="EndNoteBibliography"/>
        <w:spacing w:after="0"/>
        <w:ind w:left="720" w:hanging="720"/>
      </w:pPr>
      <w:r w:rsidRPr="002C58B7">
        <w:rPr>
          <w:lang w:val="nl-NL"/>
        </w:rPr>
        <w:lastRenderedPageBreak/>
        <w:t>10.</w:t>
      </w:r>
      <w:r w:rsidRPr="002C58B7">
        <w:rPr>
          <w:lang w:val="nl-NL"/>
        </w:rPr>
        <w:tab/>
        <w:t xml:space="preserve">Mantel R, van Geijn HP, Caron FJ, Swartjes JM, van Woerden EE, Jongsma HW. </w:t>
      </w:r>
      <w:r w:rsidRPr="004D38CF">
        <w:t xml:space="preserve">Computer analysis of antepartum fetal heart rate: 1. Baseline determination. </w:t>
      </w:r>
      <w:r w:rsidRPr="004D38CF">
        <w:rPr>
          <w:i/>
        </w:rPr>
        <w:t>Int J Biomed Comput</w:t>
      </w:r>
      <w:r w:rsidRPr="004D38CF">
        <w:t xml:space="preserve"> 1990, </w:t>
      </w:r>
      <w:r w:rsidRPr="004D38CF">
        <w:rPr>
          <w:b/>
        </w:rPr>
        <w:t>25</w:t>
      </w:r>
      <w:r w:rsidRPr="004D38CF">
        <w:t>(4)</w:t>
      </w:r>
      <w:r w:rsidRPr="004D38CF">
        <w:rPr>
          <w:b/>
        </w:rPr>
        <w:t>:</w:t>
      </w:r>
      <w:r w:rsidRPr="004D38CF">
        <w:t xml:space="preserve"> 261-272.</w:t>
      </w:r>
    </w:p>
    <w:p w14:paraId="584D6740" w14:textId="77777777" w:rsidR="000373A2" w:rsidRPr="004D38CF" w:rsidRDefault="000373A2" w:rsidP="004D38CF">
      <w:pPr>
        <w:pStyle w:val="EndNoteBibliography"/>
        <w:spacing w:after="0"/>
        <w:ind w:left="720" w:hanging="720"/>
      </w:pPr>
      <w:r w:rsidRPr="004D38CF">
        <w:t>11.</w:t>
      </w:r>
      <w:r w:rsidRPr="004D38CF">
        <w:tab/>
        <w:t xml:space="preserve">Ayres-de-Campos D, Bernardes J, Subcommittee F. Twenty-five years after the FIGO guidelines for the use of fetal monitoring: time for a simplified approach? </w:t>
      </w:r>
      <w:r w:rsidRPr="004D38CF">
        <w:rPr>
          <w:i/>
        </w:rPr>
        <w:t>Int J Gynaecol Obstet</w:t>
      </w:r>
      <w:r w:rsidRPr="004D38CF">
        <w:t xml:space="preserve"> 2010, </w:t>
      </w:r>
      <w:r w:rsidRPr="004D38CF">
        <w:rPr>
          <w:b/>
        </w:rPr>
        <w:t>110</w:t>
      </w:r>
      <w:r w:rsidRPr="004D38CF">
        <w:t>(1)</w:t>
      </w:r>
      <w:r w:rsidRPr="004D38CF">
        <w:rPr>
          <w:b/>
        </w:rPr>
        <w:t>:</w:t>
      </w:r>
      <w:r w:rsidRPr="004D38CF">
        <w:t xml:space="preserve"> 1-6.</w:t>
      </w:r>
    </w:p>
    <w:p w14:paraId="2C7EEE5F" w14:textId="77777777" w:rsidR="000373A2" w:rsidRPr="004D38CF" w:rsidRDefault="000373A2" w:rsidP="004D38CF">
      <w:pPr>
        <w:pStyle w:val="EndNoteBibliography"/>
        <w:spacing w:after="0"/>
        <w:ind w:left="720" w:hanging="720"/>
      </w:pPr>
      <w:r w:rsidRPr="004D38CF">
        <w:t>12.</w:t>
      </w:r>
      <w:r w:rsidRPr="004D38CF">
        <w:tab/>
        <w:t xml:space="preserve">Modanlou HD, Murata Y. Sinusoidal heart rate pattern: Reappraisal of its definition and clinical significance. </w:t>
      </w:r>
      <w:r w:rsidRPr="004D38CF">
        <w:rPr>
          <w:i/>
        </w:rPr>
        <w:t>J Obstet Gynaecol Res</w:t>
      </w:r>
      <w:r w:rsidRPr="004D38CF">
        <w:t xml:space="preserve"> 2004, </w:t>
      </w:r>
      <w:r w:rsidRPr="004D38CF">
        <w:rPr>
          <w:b/>
        </w:rPr>
        <w:t>30</w:t>
      </w:r>
      <w:r w:rsidRPr="004D38CF">
        <w:t>(3)</w:t>
      </w:r>
      <w:r w:rsidRPr="004D38CF">
        <w:rPr>
          <w:b/>
        </w:rPr>
        <w:t>:</w:t>
      </w:r>
      <w:r w:rsidRPr="004D38CF">
        <w:t xml:space="preserve"> 169-180.</w:t>
      </w:r>
    </w:p>
    <w:p w14:paraId="1C8B9079" w14:textId="77777777" w:rsidR="000373A2" w:rsidRPr="004D38CF" w:rsidRDefault="000373A2" w:rsidP="004D38CF">
      <w:pPr>
        <w:pStyle w:val="EndNoteBibliography"/>
        <w:spacing w:after="0"/>
        <w:ind w:left="720" w:hanging="720"/>
      </w:pPr>
      <w:r w:rsidRPr="004D38CF">
        <w:t>13.</w:t>
      </w:r>
      <w:r w:rsidRPr="004D38CF">
        <w:tab/>
        <w:t xml:space="preserve">Street P, Dawes GS, Moulden M, Redman CW. Short-term variation in abnormal antenatal fetal heart rate records. </w:t>
      </w:r>
      <w:r w:rsidRPr="004D38CF">
        <w:rPr>
          <w:i/>
        </w:rPr>
        <w:t>Am J Obstet Gynecol</w:t>
      </w:r>
      <w:r w:rsidRPr="004D38CF">
        <w:t xml:space="preserve"> 1991, </w:t>
      </w:r>
      <w:r w:rsidRPr="004D38CF">
        <w:rPr>
          <w:b/>
        </w:rPr>
        <w:t>165</w:t>
      </w:r>
      <w:r w:rsidRPr="004D38CF">
        <w:t>(3)</w:t>
      </w:r>
      <w:r w:rsidRPr="004D38CF">
        <w:rPr>
          <w:b/>
        </w:rPr>
        <w:t>:</w:t>
      </w:r>
      <w:r w:rsidRPr="004D38CF">
        <w:t xml:space="preserve"> 515-523.</w:t>
      </w:r>
    </w:p>
    <w:p w14:paraId="31324341" w14:textId="77777777" w:rsidR="000373A2" w:rsidRPr="004D38CF" w:rsidRDefault="000373A2" w:rsidP="004D38CF">
      <w:pPr>
        <w:pStyle w:val="EndNoteBibliography"/>
        <w:ind w:left="720" w:hanging="720"/>
      </w:pPr>
      <w:r w:rsidRPr="004D38CF">
        <w:t>14.</w:t>
      </w:r>
      <w:r w:rsidRPr="004D38CF">
        <w:tab/>
        <w:t xml:space="preserve">Dawes GS, Moulden M, Redman CW. Improvements in computerized fetal heart rate analysis antepartum. </w:t>
      </w:r>
      <w:r w:rsidRPr="004D38CF">
        <w:rPr>
          <w:i/>
        </w:rPr>
        <w:t>J Perinat Med</w:t>
      </w:r>
      <w:r w:rsidRPr="004D38CF">
        <w:t xml:space="preserve"> 1996, </w:t>
      </w:r>
      <w:r w:rsidRPr="004D38CF">
        <w:rPr>
          <w:b/>
        </w:rPr>
        <w:t>24</w:t>
      </w:r>
      <w:r w:rsidRPr="004D38CF">
        <w:t>(1)</w:t>
      </w:r>
      <w:r w:rsidRPr="004D38CF">
        <w:rPr>
          <w:b/>
        </w:rPr>
        <w:t>:</w:t>
      </w:r>
      <w:r w:rsidRPr="004D38CF">
        <w:t xml:space="preserve"> 25-36.</w:t>
      </w:r>
    </w:p>
    <w:p w14:paraId="704AF186" w14:textId="77777777" w:rsidR="000373A2" w:rsidRPr="00AA71E7" w:rsidRDefault="000373A2">
      <w:pPr>
        <w:rPr>
          <w:lang w:val="en-US"/>
        </w:rPr>
      </w:pPr>
    </w:p>
    <w:p w14:paraId="06208484" w14:textId="77777777" w:rsidR="0029318B" w:rsidRDefault="0029318B"/>
    <w:sectPr w:rsidR="00293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373A2"/>
    <w:rsid w:val="000373A2"/>
    <w:rsid w:val="0029318B"/>
    <w:rsid w:val="002C58B7"/>
    <w:rsid w:val="009871BB"/>
    <w:rsid w:val="00BF7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AEA4"/>
  <w15:chartTrackingRefBased/>
  <w15:docId w15:val="{0691CB67-62D9-4008-865E-16C1F97F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3A2"/>
    <w:pPr>
      <w:spacing w:line="43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3A2"/>
    <w:rPr>
      <w:color w:val="0563C1" w:themeColor="hyperlink"/>
      <w:u w:val="single"/>
    </w:rPr>
  </w:style>
  <w:style w:type="paragraph" w:styleId="Title">
    <w:name w:val="Title"/>
    <w:basedOn w:val="Normal"/>
    <w:next w:val="Normal"/>
    <w:link w:val="TitleChar"/>
    <w:uiPriority w:val="10"/>
    <w:qFormat/>
    <w:rsid w:val="00037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3A2"/>
    <w:rPr>
      <w:rFonts w:asciiTheme="majorHAnsi" w:eastAsiaTheme="majorEastAsia" w:hAnsiTheme="majorHAnsi" w:cstheme="majorBidi"/>
      <w:spacing w:val="-10"/>
      <w:kern w:val="28"/>
      <w:sz w:val="56"/>
      <w:szCs w:val="56"/>
    </w:rPr>
  </w:style>
  <w:style w:type="paragraph" w:customStyle="1" w:styleId="EndNoteBibliographyTitle">
    <w:name w:val="EndNote Bibliography Title"/>
    <w:basedOn w:val="Normal"/>
    <w:link w:val="EndNoteBibliographyTitleChar"/>
    <w:rsid w:val="000373A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373A2"/>
    <w:rPr>
      <w:rFonts w:ascii="Calibri" w:hAnsi="Calibri" w:cs="Calibri"/>
      <w:noProof/>
      <w:lang w:val="en-US"/>
    </w:rPr>
  </w:style>
  <w:style w:type="paragraph" w:customStyle="1" w:styleId="EndNoteBibliography">
    <w:name w:val="EndNote Bibliography"/>
    <w:basedOn w:val="Normal"/>
    <w:link w:val="EndNoteBibliographyChar"/>
    <w:rsid w:val="000373A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373A2"/>
    <w:rPr>
      <w:rFonts w:ascii="Calibri" w:hAnsi="Calibri" w:cs="Calibri"/>
      <w:noProof/>
      <w:lang w:val="en-US"/>
    </w:rPr>
  </w:style>
  <w:style w:type="character" w:styleId="CommentReference">
    <w:name w:val="annotation reference"/>
    <w:basedOn w:val="DefaultParagraphFont"/>
    <w:uiPriority w:val="99"/>
    <w:semiHidden/>
    <w:unhideWhenUsed/>
    <w:rsid w:val="000373A2"/>
    <w:rPr>
      <w:sz w:val="16"/>
      <w:szCs w:val="16"/>
    </w:rPr>
  </w:style>
  <w:style w:type="paragraph" w:styleId="CommentText">
    <w:name w:val="annotation text"/>
    <w:basedOn w:val="Normal"/>
    <w:link w:val="CommentTextChar"/>
    <w:uiPriority w:val="99"/>
    <w:semiHidden/>
    <w:unhideWhenUsed/>
    <w:rsid w:val="000373A2"/>
    <w:pPr>
      <w:spacing w:line="240" w:lineRule="auto"/>
    </w:pPr>
    <w:rPr>
      <w:sz w:val="20"/>
      <w:szCs w:val="20"/>
    </w:rPr>
  </w:style>
  <w:style w:type="character" w:customStyle="1" w:styleId="CommentTextChar">
    <w:name w:val="Comment Text Char"/>
    <w:basedOn w:val="DefaultParagraphFont"/>
    <w:link w:val="CommentText"/>
    <w:uiPriority w:val="99"/>
    <w:semiHidden/>
    <w:rsid w:val="000373A2"/>
    <w:rPr>
      <w:sz w:val="20"/>
      <w:szCs w:val="20"/>
    </w:rPr>
  </w:style>
  <w:style w:type="paragraph" w:styleId="BalloonText">
    <w:name w:val="Balloon Text"/>
    <w:basedOn w:val="Normal"/>
    <w:link w:val="BalloonTextChar"/>
    <w:uiPriority w:val="99"/>
    <w:semiHidden/>
    <w:unhideWhenUsed/>
    <w:rsid w:val="000373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3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github.com/hwolf46/STVca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Wolf</dc:creator>
  <cp:keywords/>
  <dc:description/>
  <cp:lastModifiedBy>Hans Wolf</cp:lastModifiedBy>
  <cp:revision>5</cp:revision>
  <dcterms:created xsi:type="dcterms:W3CDTF">2018-11-20T16:13:00Z</dcterms:created>
  <dcterms:modified xsi:type="dcterms:W3CDTF">2019-02-07T11:39:00Z</dcterms:modified>
</cp:coreProperties>
</file>