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pandoc-crossref demo document</w:t>
      </w:r>
    </w:p>
    <w:p>
      <w:pPr>
        <w:pStyle w:val="FirstParagraph"/>
      </w:pPr>
      <w:r>
        <w:t xml:space="preserve">This is a demo file for pandoc-crossref. With this filter, you can cross-reference figures (see figs. 2-4), display equations (see eq. 1), tables (see tbl. 1) and sections (secs. 1, 2, 4.1-4.3)</w:t>
      </w:r>
    </w:p>
    <w:p>
      <w:pPr>
        <w:pStyle w:val="BodyText"/>
      </w:pPr>
      <w:r>
        <w:t xml:space="preserve">For immediate example, see fig. 1</w:t>
      </w:r>
    </w:p>
    <w:bookmarkStart w:id="20" w:name="fig:figure0"/>
    <w:tbl>
      <w:tblPr>
        <w:tblStyle w:val="FigureTable"/>
        <w:tblW w:type="auto" w:w="0"/>
        <w:jc w:val="center"/>
        <w:tblLook w:firstRow="0" w:lastRow="0" w:firstColumn="0" w:lastColumn="0"/>
      </w:tblPr>
      <w:tblGrid>
        <w:gridCol w:w="7920"/>
      </w:tblGrid>
      <w:tr>
        <w:tc>
          <w:tcPr/>
          <w:p>
            <w:pPr>
              <w:pStyle w:val="Compact"/>
              <w:jc w:val="center"/>
            </w:pPr>
            <w:r>
              <w:t xml:space="preserve">A figure</w:t>
            </w:r>
          </w:p>
        </w:tc>
      </w:tr>
    </w:tbl>
    <w:p>
      <w:pPr>
        <w:pStyle w:val="ImageCaption"/>
      </w:pPr>
      <w:r>
        <w:t xml:space="preserve">Figure # 1: A figure</w:t>
      </w:r>
    </w:p>
    <w:bookmarkEnd w:id="20"/>
    <w:p>
      <w:pPr>
        <w:pStyle w:val="BodyText"/>
      </w:pPr>
      <w:r>
        <w:t xml:space="preserve">There is also support for code blocks, for example, lsts. 1-3</w:t>
      </w:r>
    </w:p>
    <w:p>
      <w:pPr>
        <w:pStyle w:val="BodyText"/>
      </w:pPr>
      <w:r>
        <w:t xml:space="preserve">It’s possible to capitalize reference prefixes, like this: Fig. 2.</w:t>
      </w:r>
    </w:p>
    <w:p>
      <w:pPr>
        <w:pStyle w:val="BodyText"/>
      </w:pPr>
      <w:r>
        <w:t xml:space="preserve">In case of multiple references, capitalization is determined by first reference. Figs. 2, 3 is capitalized, while figs. 2, 3 is not.</w:t>
      </w:r>
    </w:p>
    <w:p>
      <w:pPr>
        <w:pStyle w:val="BodyText"/>
      </w:pPr>
      <w:r>
        <w:t xml:space="preserve">It is also possible to mix different references, like fig. 2, tbl. 1, lsts. 1, 2, figs. 3, 4, which will be grouped in order they are specified. You can even intermix this with regular citations, although it’s not recommended: fig. 2, tbl. 1,</w:t>
      </w:r>
      <w:r>
        <w:t xml:space="preserve"> </w:t>
      </w:r>
      <w:r>
        <w:t xml:space="preserve">[@unprocessedCitation]</w:t>
      </w:r>
    </w:p>
    <w:p>
      <w:pPr>
        <w:pStyle w:val="BodyText"/>
      </w:pPr>
      <w:r>
        <w:t xml:space="preserve">You can also have custom chapter reference labels, like sec. AppA.CustLab</w:t>
      </w:r>
    </w:p>
    <w:p>
      <w:pPr>
        <w:pStyle w:val="BodyText"/>
      </w:pPr>
      <w:r>
        <w:t xml:space="preserve">Subfigures are supported, see figs. 5, 5 (b)</w:t>
      </w:r>
    </w:p>
    <w:bookmarkStart w:id="26" w:name="sec:sec1"/>
    <w:p>
      <w:pPr>
        <w:pStyle w:val="Heading1"/>
      </w:pPr>
      <w:r>
        <w:t xml:space="preserve">Chapter 1. Figures</w:t>
      </w:r>
    </w:p>
    <w:bookmarkStart w:id="21" w:name="fig:figure1"/>
    <w:tbl>
      <w:tblPr>
        <w:tblStyle w:val="FigureTable"/>
        <w:tblW w:type="auto" w:w="0"/>
        <w:jc w:val="center"/>
        <w:tblLook w:firstRow="0" w:lastRow="0" w:firstColumn="0" w:lastColumn="0"/>
      </w:tblPr>
      <w:tblGrid>
        <w:gridCol w:w="7920"/>
      </w:tblGrid>
      <w:tr>
        <w:tc>
          <w:tcPr/>
          <w:p>
            <w:pPr>
              <w:pStyle w:val="Compact"/>
              <w:jc w:val="center"/>
            </w:pPr>
            <w:r>
              <w:t xml:space="preserve">First figure</w:t>
            </w:r>
          </w:p>
        </w:tc>
      </w:tr>
    </w:tbl>
    <w:p>
      <w:pPr>
        <w:pStyle w:val="ImageCaption"/>
      </w:pPr>
      <w:r>
        <w:t xml:space="preserve">Figure # 2: First figure</w:t>
      </w:r>
    </w:p>
    <w:bookmarkEnd w:id="21"/>
    <w:bookmarkStart w:id="22" w:name="fig:figure2"/>
    <w:tbl>
      <w:tblPr>
        <w:tblStyle w:val="FigureTable"/>
        <w:tblW w:type="auto" w:w="0"/>
        <w:jc w:val="center"/>
        <w:tblLook w:firstRow="0" w:lastRow="0" w:firstColumn="0" w:lastColumn="0"/>
      </w:tblPr>
      <w:tblGrid>
        <w:gridCol w:w="7920"/>
      </w:tblGrid>
      <w:tr>
        <w:tc>
          <w:tcPr/>
          <w:p>
            <w:pPr>
              <w:pStyle w:val="Compact"/>
              <w:jc w:val="center"/>
            </w:pPr>
            <w:r>
              <w:t xml:space="preserve">Second figure</w:t>
            </w:r>
          </w:p>
        </w:tc>
      </w:tr>
    </w:tbl>
    <w:p>
      <w:pPr>
        <w:pStyle w:val="ImageCaption"/>
      </w:pPr>
      <w:r>
        <w:t xml:space="preserve">Figure # 3: Second figure</w:t>
      </w:r>
    </w:p>
    <w:bookmarkEnd w:id="22"/>
    <w:bookmarkStart w:id="23" w:name="fig:figure3"/>
    <w:tbl>
      <w:tblPr>
        <w:tblStyle w:val="FigureTable"/>
        <w:tblW w:type="auto" w:w="0"/>
        <w:jc w:val="center"/>
        <w:tblLook w:firstRow="0" w:lastRow="0" w:firstColumn="0" w:lastColumn="0"/>
      </w:tblPr>
      <w:tblGrid>
        <w:gridCol w:w="7920"/>
      </w:tblGrid>
      <w:tr>
        <w:tc>
          <w:tcPr/>
          <w:p>
            <w:pPr>
              <w:pStyle w:val="Compact"/>
              <w:jc w:val="center"/>
            </w:pPr>
            <w:r>
              <w:t xml:space="preserve">Third figure</w:t>
            </w:r>
          </w:p>
        </w:tc>
      </w:tr>
    </w:tbl>
    <w:p>
      <w:pPr>
        <w:pStyle w:val="ImageCaption"/>
      </w:pPr>
      <w:r>
        <w:t xml:space="preserve">Figure # 4: Third figure</w:t>
      </w:r>
    </w:p>
    <w:bookmarkEnd w:id="23"/>
    <w:tbl>
      <w:tblPr>
        <w:tblStyle w:val="FigureTable"/>
        <w:tblW w:type="auto" w:w="0"/>
        <w:jc w:val="center"/>
        <w:tblLook w:firstRow="0" w:lastRow="0" w:firstColumn="0" w:lastColumn="0"/>
      </w:tblPr>
      <w:tblGrid>
        <w:gridCol w:w="7920"/>
      </w:tblGrid>
      <w:tr>
        <w:tc>
          <w:tcPr/>
          <w:p>
            <w:pPr>
              <w:pStyle w:val="Compact"/>
              <w:jc w:val="center"/>
            </w:pPr>
            <w:r>
              <w:t xml:space="preserve">Unlabelled image</w:t>
            </w:r>
          </w:p>
        </w:tc>
      </w:tr>
    </w:tbl>
    <w:p>
      <w:pPr>
        <w:pStyle w:val="ImageCaption"/>
      </w:pPr>
      <w:r>
        <w:t xml:space="preserve">Unlabelled image</w:t>
      </w:r>
    </w:p>
    <w:bookmarkStart w:id="25" w:name="fig:subfigures"/>
    <w:tbl>
      <w:tblPr>
        <w:tblStyle w:val="FigureTable"/>
        <w:tblW w:type="auto" w:w="0"/>
        <w:jc w:val="center"/>
        <w:tblLook w:firstRow="0" w:lastRow="0" w:firstColumn="0" w:lastColumn="0"/>
      </w:tblPr>
      <w:tblGrid>
        <w:gridCol w:w="3960"/>
        <w:gridCol w:w="3960"/>
      </w:tblGrid>
      <w:tr>
        <w:tc>
          <w:tcPr/>
          <w:tbl>
            <w:tblPr>
              <w:tblStyle w:val="FigureTable"/>
              <w:tblW w:type="auto" w:w="0"/>
              <w:jc w:val="center"/>
              <w:tblLook w:firstRow="0" w:lastRow="0" w:firstColumn="0" w:lastColumn="0"/>
            </w:tblPr>
            <w:tblGrid>
              <w:gridCol w:w="7920"/>
            </w:tblGrid>
            <w:tr>
              <w:tc>
                <w:tcPr/>
                <w:p>
                  <w:pPr>
                    <w:pStyle w:val="Compact"/>
                    <w:jc w:val="center"/>
                    <w:jc w:val="center"/>
                  </w:pPr>
                  <w:r>
                    <w:t xml:space="preserve">Subfigure a</w:t>
                  </w:r>
                </w:p>
              </w:tc>
            </w:tr>
          </w:tbl>
          <w:p>
            <w:pPr>
              <w:pStyle w:val="ImageCaption"/>
              <w:jc w:val="center"/>
            </w:pPr>
            <w:r>
              <w:t xml:space="preserve">a</w:t>
            </w:r>
          </w:p>
        </w:tc>
        <w:tc>
          <w:tcPr/>
          <w:bookmarkStart w:id="24" w:name="fig:subfigureB"/>
          <w:tbl>
            <w:tblPr>
              <w:tblStyle w:val="FigureTable"/>
              <w:tblW w:type="auto" w:w="0"/>
              <w:jc w:val="center"/>
              <w:tblLook w:firstRow="0" w:lastRow="0" w:firstColumn="0" w:lastColumn="0"/>
            </w:tblPr>
            <w:tblGrid>
              <w:gridCol w:w="7920"/>
            </w:tblGrid>
            <w:tr>
              <w:tc>
                <w:tcPr/>
                <w:p>
                  <w:pPr>
                    <w:pStyle w:val="Compact"/>
                    <w:jc w:val="center"/>
                    <w:jc w:val="center"/>
                  </w:pPr>
                  <w:r>
                    <w:t xml:space="preserve">Subfigure b</w:t>
                  </w:r>
                </w:p>
              </w:tc>
            </w:tr>
          </w:tbl>
          <w:p>
            <w:pPr>
              <w:pStyle w:val="ImageCaption"/>
              <w:jc w:val="center"/>
            </w:pPr>
            <w:r>
              <w:t xml:space="preserve">b</w:t>
            </w:r>
          </w:p>
          <w:bookmarkEnd w:id="24"/>
        </w:tc>
      </w:tr>
    </w:tbl>
    <w:p>
      <w:pPr>
        <w:pStyle w:val="ImageCaption"/>
      </w:pPr>
      <w:r>
        <w:t xml:space="preserve">Figure # 5: Subfigures caption. a — Subfigure a, b — Subfigure b</w:t>
      </w:r>
    </w:p>
    <w:bookmarkEnd w:id="25"/>
    <w:bookmarkEnd w:id="26"/>
    <w:bookmarkStart w:id="29" w:name="sec:sec2"/>
    <w:p>
      <w:pPr>
        <w:pStyle w:val="Heading1"/>
      </w:pPr>
      <w:r>
        <w:t xml:space="preserve">Chapter 2. Equations</w:t>
      </w:r>
    </w:p>
    <w:p>
      <w:pPr>
        <w:pStyle w:val="FirstParagraph"/>
      </w:pPr>
      <w:r>
        <w:t xml:space="preserve">Display equations are labelled and numbered</w:t>
      </w:r>
    </w:p>
    <w:p>
      <w:pPr>
        <w:pStyle w:val="BodyText"/>
      </w:pPr>
      <w:bookmarkStart w:id="27" w:name="eq:eqn1"/>
      <m:oMathPara>
        <m:oMathParaPr>
          <m:jc m:val="center"/>
        </m:oMathParaPr>
        <m:oMath>
          <m:sSub>
            <m:e>
              <m:r>
                <m:t>P</m:t>
              </m:r>
            </m:e>
            <m:sub>
              <m:r>
                <m:t>i</m:t>
              </m:r>
            </m:sub>
          </m:sSub>
          <m:d>
            <m:dPr>
              <m:begChr m:val="("/>
              <m:endChr m:val=")"/>
              <m:sepChr m:val=""/>
              <m:grow/>
            </m:dPr>
            <m:e>
              <m:r>
                <m:t>x</m:t>
              </m:r>
            </m:e>
          </m:d>
          <m:r>
            <m:rPr>
              <m:sty m:val="p"/>
            </m:rPr>
            <m:t>=</m:t>
          </m:r>
          <m:nary>
            <m:naryPr>
              <m:chr m:val="∑"/>
              <m:limLoc m:val="undOvr"/>
              <m:subHide m:val="off"/>
              <m:supHide m:val="on"/>
            </m:naryPr>
            <m:sub>
              <m:r>
                <m:t>i</m:t>
              </m:r>
            </m:sub>
            <m:sup>
              <m:r>
                <m:t>​</m:t>
              </m:r>
            </m:sup>
            <m:e>
              <m:sSub>
                <m:e>
                  <m:r>
                    <m:t>a</m:t>
                  </m:r>
                </m:e>
                <m:sub>
                  <m:r>
                    <m:t>i</m:t>
                  </m:r>
                </m:sub>
              </m:sSub>
            </m:e>
          </m:nary>
          <m:sSup>
            <m:e>
              <m:r>
                <m:t>x</m:t>
              </m:r>
            </m:e>
            <m:sup>
              <m:r>
                <m:t>i</m:t>
              </m:r>
            </m:sup>
          </m:sSup>
          <m:r>
            <m:t>  </m:t>
          </m:r>
          <m:d>
            <m:dPr>
              <m:begChr m:val="("/>
              <m:endChr m:val=")"/>
              <m:sepChr m:val=""/>
              <m:grow/>
            </m:dPr>
            <m:e>
              <m:r>
                <m:t>1</m:t>
              </m:r>
            </m:e>
          </m:d>
        </m:oMath>
      </m:oMathPara>
      <w:bookmarkEnd w:id="27"/>
    </w:p>
    <w:p>
      <w:pPr>
        <w:pStyle w:val="FirstParagraph"/>
      </w:pPr>
      <w:r>
        <w:t xml:space="preserve">Since 0.1.6.0 those can also appear in the middle of paragraph</w:t>
      </w:r>
    </w:p>
    <w:p>
      <w:pPr>
        <w:pStyle w:val="BodyText"/>
      </w:pPr>
      <w:bookmarkStart w:id="28" w:name="eq:quadr"/>
      <m:oMathPara>
        <m:oMathParaPr>
          <m:jc m:val="center"/>
        </m:oMathParaPr>
        <m:oMath>
          <m:r>
            <m:t>a</m:t>
          </m:r>
          <m:sSup>
            <m:e>
              <m:r>
                <m:t>x</m:t>
              </m:r>
            </m:e>
            <m:sup>
              <m:r>
                <m:t>2</m:t>
              </m:r>
            </m:sup>
          </m:sSup>
          <m:r>
            <m:rPr>
              <m:sty m:val="p"/>
            </m:rPr>
            <m:t>+</m:t>
          </m:r>
          <m:r>
            <m:t>b</m:t>
          </m:r>
          <m:sSup>
            <m:e>
              <m:r>
                <m:t>x</m:t>
              </m:r>
            </m:e>
            <m:sup>
              <m:r>
                <m:t>2</m:t>
              </m:r>
            </m:sup>
          </m:sSup>
          <m:r>
            <m:rPr>
              <m:sty m:val="p"/>
            </m:rPr>
            <m:t>+</m:t>
          </m:r>
          <m:r>
            <m:t>c</m:t>
          </m:r>
          <m:r>
            <m:rPr>
              <m:sty m:val="p"/>
            </m:rPr>
            <m:t>=</m:t>
          </m:r>
          <m:r>
            <m:t>0</m:t>
          </m:r>
          <m:r>
            <m:t>  </m:t>
          </m:r>
          <m:d>
            <m:dPr>
              <m:begChr m:val="("/>
              <m:endChr m:val=")"/>
              <m:sepChr m:val=""/>
              <m:grow/>
            </m:dPr>
            <m:e>
              <m:r>
                <m:t>2</m:t>
              </m:r>
            </m:e>
          </m:d>
        </m:oMath>
      </m:oMathPara>
      <w:bookmarkEnd w:id="28"/>
    </w:p>
    <w:p>
      <w:pPr>
        <w:pStyle w:val="FirstParagraph"/>
      </w:pPr>
      <w:r>
        <w:t xml:space="preserve">like this.</w:t>
      </w:r>
    </w:p>
    <w:bookmarkEnd w:id="29"/>
    <w:bookmarkStart w:id="31" w:name="sec:chapter-3.-tables"/>
    <w:p>
      <w:pPr>
        <w:pStyle w:val="Heading1"/>
      </w:pPr>
      <w:r>
        <w:t xml:space="preserve">Chapter 3. Tables</w:t>
      </w:r>
    </w:p>
    <w:bookmarkStart w:id="30" w:name="tbl:table1"/>
    <w:p>
      <w:pPr>
        <w:pStyle w:val="TableCaption"/>
      </w:pPr>
      <w:r>
        <w:rPr>
          <w:i/>
          <w:iCs/>
        </w:rPr>
        <w:t xml:space="preserve">Table 1</w:t>
      </w:r>
      <w:r>
        <w:t xml:space="preserve">: Table example</w:t>
      </w:r>
    </w:p>
    <w:tbl>
      <w:tblPr>
        <w:tblStyle w:val="Table"/>
        <w:tblW w:type="auto" w:w="0"/>
        <w:tblLook w:firstRow="1" w:lastRow="0" w:firstColumn="0" w:lastColumn="0" w:noHBand="0" w:noVBand="0" w:val="0020"/>
        <w:tblCaption w:val="Table 1: Table example"/>
      </w:tblPr>
      <w:tblGrid>
        <w:gridCol w:w="3960"/>
        <w:gridCol w:w="3960"/>
      </w:tblGrid>
      <w:tr>
        <w:trPr>
          <w:tblHeader w:val="on"/>
        </w:trPr>
        <w:tc>
          <w:tcPr/>
          <w:p>
            <w:pPr>
              <w:pStyle w:val="Compact"/>
              <w:jc w:val="left"/>
            </w:pPr>
            <w:r>
              <w:t xml:space="preserve">First Header</w:t>
            </w:r>
          </w:p>
        </w:tc>
        <w:tc>
          <w:tcPr/>
          <w:p>
            <w:pPr>
              <w:pStyle w:val="Compact"/>
              <w:jc w:val="left"/>
            </w:pPr>
            <w:r>
              <w:t xml:space="preserve">Second Header</w:t>
            </w:r>
          </w:p>
        </w:tc>
      </w:tr>
      <w:tr>
        <w:tc>
          <w:tcPr/>
          <w:p>
            <w:pPr>
              <w:pStyle w:val="Compact"/>
              <w:jc w:val="left"/>
            </w:pPr>
            <w:r>
              <w:t xml:space="preserve">Content Cell</w:t>
            </w:r>
          </w:p>
        </w:tc>
        <w:tc>
          <w:tcPr/>
          <w:p>
            <w:pPr>
              <w:pStyle w:val="Compact"/>
              <w:jc w:val="left"/>
            </w:pPr>
            <w:r>
              <w:t xml:space="preserve">Content Cell</w:t>
            </w:r>
          </w:p>
        </w:tc>
      </w:tr>
      <w:tr>
        <w:tc>
          <w:tcPr/>
          <w:p>
            <w:pPr>
              <w:pStyle w:val="Compact"/>
              <w:jc w:val="left"/>
            </w:pPr>
            <w:r>
              <w:t xml:space="preserve">Content Cell</w:t>
            </w:r>
          </w:p>
        </w:tc>
        <w:tc>
          <w:tcPr/>
          <w:p>
            <w:pPr>
              <w:pStyle w:val="Compact"/>
              <w:jc w:val="left"/>
            </w:pPr>
            <w:r>
              <w:t xml:space="preserve">Content Cell</w:t>
            </w:r>
          </w:p>
        </w:tc>
      </w:tr>
    </w:tbl>
    <w:bookmarkEnd w:id="30"/>
    <w:p>
      <w:pPr>
        <w:pStyle w:val="BodyText"/>
      </w:pPr>
      <w:r>
        <w:t xml:space="preserve">Table without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First Header</w:t>
            </w:r>
          </w:p>
        </w:tc>
        <w:tc>
          <w:tcPr/>
          <w:p>
            <w:pPr>
              <w:pStyle w:val="Compact"/>
              <w:jc w:val="left"/>
            </w:pPr>
            <w:r>
              <w:t xml:space="preserve">Second Header</w:t>
            </w:r>
          </w:p>
        </w:tc>
      </w:tr>
      <w:tr>
        <w:tc>
          <w:tcPr/>
          <w:p>
            <w:pPr>
              <w:pStyle w:val="Compact"/>
              <w:jc w:val="left"/>
            </w:pPr>
            <w:r>
              <w:t xml:space="preserve">Content Cell</w:t>
            </w:r>
          </w:p>
        </w:tc>
        <w:tc>
          <w:tcPr/>
          <w:p>
            <w:pPr>
              <w:pStyle w:val="Compact"/>
              <w:jc w:val="left"/>
            </w:pPr>
            <w:r>
              <w:t xml:space="preserve">Content Cell</w:t>
            </w:r>
          </w:p>
        </w:tc>
      </w:tr>
      <w:tr>
        <w:tc>
          <w:tcPr/>
          <w:p>
            <w:pPr>
              <w:pStyle w:val="Compact"/>
              <w:jc w:val="left"/>
            </w:pPr>
            <w:r>
              <w:t xml:space="preserve">Content Cell</w:t>
            </w:r>
          </w:p>
        </w:tc>
        <w:tc>
          <w:tcPr/>
          <w:p>
            <w:pPr>
              <w:pStyle w:val="Compact"/>
              <w:jc w:val="left"/>
            </w:pPr>
            <w:r>
              <w:t xml:space="preserve">Content Cell</w:t>
            </w:r>
          </w:p>
        </w:tc>
      </w:tr>
    </w:tbl>
    <w:bookmarkEnd w:id="31"/>
    <w:bookmarkStart w:id="38" w:name="sec:chapter-4.-code-blocks"/>
    <w:p>
      <w:pPr>
        <w:pStyle w:val="Heading1"/>
      </w:pPr>
      <w:r>
        <w:t xml:space="preserve">Chapter 4. Code blocks</w:t>
      </w:r>
    </w:p>
    <w:p>
      <w:pPr>
        <w:pStyle w:val="FirstParagraph"/>
      </w:pPr>
      <w:r>
        <w:t xml:space="preserve">There are a couple options for code block labels. Those work only if code block id starts with</w:t>
      </w:r>
      <w:r>
        <w:t xml:space="preserve"> </w:t>
      </w:r>
      <w:r>
        <w:rPr>
          <w:rStyle w:val="VerbatimChar"/>
        </w:rPr>
        <w:t xml:space="preserve">lst:</w:t>
      </w:r>
      <w:r>
        <w:t xml:space="preserve">, e.g. </w:t>
      </w:r>
      <w:r>
        <w:rPr>
          <w:rStyle w:val="VerbatimChar"/>
        </w:rPr>
        <w:t xml:space="preserve">{#lst:label}</w:t>
      </w:r>
    </w:p>
    <w:bookmarkStart w:id="33" w:name="sec:caption-attr"/>
    <w:p>
      <w:pPr>
        <w:pStyle w:val="Heading2"/>
      </w:pPr>
      <w:r>
        <w:rPr>
          <w:rStyle w:val="VerbatimChar"/>
        </w:rPr>
        <w:t xml:space="preserve">caption</w:t>
      </w:r>
      <w:r>
        <w:t xml:space="preserve"> </w:t>
      </w:r>
      <w:r>
        <w:t xml:space="preserve">attribute</w:t>
      </w:r>
    </w:p>
    <w:p>
      <w:pPr>
        <w:pStyle w:val="FirstParagraph"/>
      </w:pPr>
      <w:r>
        <w:rPr>
          <w:rStyle w:val="VerbatimChar"/>
        </w:rPr>
        <w:t xml:space="preserve">caption</w:t>
      </w:r>
      <w:r>
        <w:t xml:space="preserve"> </w:t>
      </w:r>
      <w:r>
        <w:t xml:space="preserve">attribute will be treated as code block caption. If code block has both id and</w:t>
      </w:r>
      <w:r>
        <w:t xml:space="preserve"> </w:t>
      </w:r>
      <w:r>
        <w:rPr>
          <w:rStyle w:val="VerbatimChar"/>
        </w:rPr>
        <w:t xml:space="preserve">caption</w:t>
      </w:r>
      <w:r>
        <w:t xml:space="preserve"> </w:t>
      </w:r>
      <w:r>
        <w:t xml:space="preserve">attributes, it will be treated as numbered code block.</w:t>
      </w:r>
    </w:p>
    <w:bookmarkStart w:id="32" w:name="lst:captionAttr"/>
    <w:p>
      <w:pPr>
        <w:pStyle w:val="Caption"/>
      </w:pPr>
      <w:r>
        <w:t xml:space="preserve">Listing 1: Listing caption</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r>
      <w:r>
        <w:rPr>
          <w:rStyle w:val="NormalTok"/>
        </w:rPr>
        <w:t xml:space="preserve">main </w:t>
      </w:r>
      <w:r>
        <w:rPr>
          <w:rStyle w:val="OtherTok"/>
        </w:rPr>
        <w:t xml:space="preserve">=</w:t>
      </w:r>
      <w:r>
        <w:rPr>
          <w:rStyle w:val="NormalTok"/>
        </w:rPr>
        <w:t xml:space="preserve"> </w:t>
      </w:r>
      <w:r>
        <w:rPr>
          <w:rStyle w:val="FunctionTok"/>
        </w:rPr>
        <w:t xml:space="preserve">putStrLn</w:t>
      </w:r>
      <w:r>
        <w:rPr>
          <w:rStyle w:val="NormalTok"/>
        </w:rPr>
        <w:t xml:space="preserve"> </w:t>
      </w:r>
      <w:r>
        <w:rPr>
          <w:rStyle w:val="StringTok"/>
        </w:rPr>
        <w:t xml:space="preserve">"Hello World!"</w:t>
      </w:r>
    </w:p>
    <w:bookmarkEnd w:id="32"/>
    <w:bookmarkEnd w:id="33"/>
    <w:bookmarkStart w:id="35" w:name="sec:table-capts"/>
    <w:p>
      <w:pPr>
        <w:pStyle w:val="Heading2"/>
      </w:pPr>
      <w:r>
        <w:t xml:space="preserve">Table-style captions</w:t>
      </w:r>
    </w:p>
    <w:p>
      <w:pPr>
        <w:pStyle w:val="FirstParagraph"/>
      </w:pPr>
      <w:r>
        <w:t xml:space="preserve">Enabled with</w:t>
      </w:r>
      <w:r>
        <w:t xml:space="preserve"> </w:t>
      </w:r>
      <w:r>
        <w:rPr>
          <w:rStyle w:val="VerbatimChar"/>
        </w:rPr>
        <w:t xml:space="preserve">codeBlockCaptions</w:t>
      </w:r>
      <w:r>
        <w:t xml:space="preserve"> </w:t>
      </w:r>
      <w:r>
        <w:t xml:space="preserve">metadata option. If code block is immediately</w:t>
      </w:r>
      <w:r>
        <w:t xml:space="preserve"> </w:t>
      </w:r>
      <w:r>
        <w:t xml:space="preserve">adjacent to paragraph, starting with</w:t>
      </w:r>
      <w:r>
        <w:t xml:space="preserve"> </w:t>
      </w:r>
      <w:r>
        <w:rPr>
          <w:rStyle w:val="VerbatimChar"/>
        </w:rPr>
        <w:t xml:space="preserve">Listing:</w:t>
      </w:r>
      <w:r>
        <w:t xml:space="preserve"> </w:t>
      </w:r>
      <w:r>
        <w:t xml:space="preserve">or</w:t>
      </w:r>
      <w:r>
        <w:t xml:space="preserve"> </w:t>
      </w:r>
      <w:r>
        <w:rPr>
          <w:rStyle w:val="VerbatimChar"/>
        </w:rPr>
        <w:t xml:space="preserve">:</w:t>
      </w:r>
      <w:r>
        <w:t xml:space="preserve">, said paragraph will be</w:t>
      </w:r>
      <w:r>
        <w:t xml:space="preserve"> </w:t>
      </w:r>
      <w:r>
        <w:t xml:space="preserve">treated as code block caption.</w:t>
      </w:r>
    </w:p>
    <w:bookmarkStart w:id="34" w:name="lst:tableCaption"/>
    <w:p>
      <w:pPr>
        <w:pStyle w:val="Caption"/>
      </w:pPr>
      <w:r>
        <w:t xml:space="preserve">Listing 2: Listing caption</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r>
      <w:r>
        <w:rPr>
          <w:rStyle w:val="NormalTok"/>
        </w:rPr>
        <w:t xml:space="preserve">main </w:t>
      </w:r>
      <w:r>
        <w:rPr>
          <w:rStyle w:val="OtherTok"/>
        </w:rPr>
        <w:t xml:space="preserve">=</w:t>
      </w:r>
      <w:r>
        <w:rPr>
          <w:rStyle w:val="NormalTok"/>
        </w:rPr>
        <w:t xml:space="preserve"> </w:t>
      </w:r>
      <w:r>
        <w:rPr>
          <w:rStyle w:val="FunctionTok"/>
        </w:rPr>
        <w:t xml:space="preserve">putStrLn</w:t>
      </w:r>
      <w:r>
        <w:rPr>
          <w:rStyle w:val="NormalTok"/>
        </w:rPr>
        <w:t xml:space="preserve"> </w:t>
      </w:r>
      <w:r>
        <w:rPr>
          <w:rStyle w:val="StringTok"/>
        </w:rPr>
        <w:t xml:space="preserve">"Hello World!"</w:t>
      </w:r>
    </w:p>
    <w:bookmarkEnd w:id="34"/>
    <w:bookmarkEnd w:id="35"/>
    <w:bookmarkStart w:id="37" w:name="sec:wrapping-div"/>
    <w:p>
      <w:pPr>
        <w:pStyle w:val="Heading2"/>
      </w:pPr>
      <w:r>
        <w:t xml:space="preserve">Wrapping div</w:t>
      </w:r>
    </w:p>
    <w:p>
      <w:pPr>
        <w:pStyle w:val="FirstParagraph"/>
      </w:pPr>
      <w:r>
        <w:t xml:space="preserve">Wrapping code block without label in a div with id</w:t>
      </w:r>
      <w:r>
        <w:t xml:space="preserve"> </w:t>
      </w:r>
      <w:r>
        <w:rPr>
          <w:rStyle w:val="VerbatimChar"/>
        </w:rPr>
        <w:t xml:space="preserve">lst:...</w:t>
      </w:r>
      <w:r>
        <w:t xml:space="preserve"> </w:t>
      </w:r>
      <w:r>
        <w:t xml:space="preserve">and class, starting with</w:t>
      </w:r>
      <w:r>
        <w:t xml:space="preserve"> </w:t>
      </w:r>
      <w:r>
        <w:rPr>
          <w:rStyle w:val="VerbatimChar"/>
        </w:rPr>
        <w:t xml:space="preserve">listing</w:t>
      </w:r>
      <w:r>
        <w:t xml:space="preserve">, and adding paragraph before code block, but inside div, will treat said paragraph as code block caption.</w:t>
      </w:r>
    </w:p>
    <w:bookmarkStart w:id="36" w:name="lst:wrappingDiv"/>
    <w:p>
      <w:pPr>
        <w:pStyle w:val="Caption"/>
      </w:pPr>
      <w:r>
        <w:t xml:space="preserve">Listing 3: Listing caption</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r>
      <w:r>
        <w:rPr>
          <w:rStyle w:val="NormalTok"/>
        </w:rPr>
        <w:t xml:space="preserve">main </w:t>
      </w:r>
      <w:r>
        <w:rPr>
          <w:rStyle w:val="OtherTok"/>
        </w:rPr>
        <w:t xml:space="preserve">=</w:t>
      </w:r>
      <w:r>
        <w:rPr>
          <w:rStyle w:val="NormalTok"/>
        </w:rPr>
        <w:t xml:space="preserve"> </w:t>
      </w:r>
      <w:r>
        <w:rPr>
          <w:rStyle w:val="FunctionTok"/>
        </w:rPr>
        <w:t xml:space="preserve">putStrLn</w:t>
      </w:r>
      <w:r>
        <w:rPr>
          <w:rStyle w:val="NormalTok"/>
        </w:rPr>
        <w:t xml:space="preserve"> </w:t>
      </w:r>
      <w:r>
        <w:rPr>
          <w:rStyle w:val="StringTok"/>
        </w:rPr>
        <w:t xml:space="preserve">"Hello World!"</w:t>
      </w:r>
    </w:p>
    <w:bookmarkEnd w:id="36"/>
    <w:bookmarkEnd w:id="37"/>
    <w:bookmarkEnd w:id="38"/>
    <w:bookmarkStart w:id="40" w:name="sec:unnumbered-chapter."/>
    <w:p>
      <w:pPr>
        <w:pStyle w:val="Heading1"/>
      </w:pPr>
      <w:r>
        <w:t xml:space="preserve">Unnumbered chapter.</w:t>
      </w:r>
    </w:p>
    <w:p>
      <w:pPr>
        <w:pStyle w:val="FirstParagraph"/>
      </w:pPr>
      <w:r>
        <w:t xml:space="preserve">This chapter doesn’t change chapter prefix of referenced elements, instead keeping number of previous chapter, e.g.</w:t>
      </w:r>
    </w:p>
    <w:p>
      <w:pPr>
        <w:pStyle w:val="BodyText"/>
      </w:pPr>
      <w:bookmarkStart w:id="39" w:name="eq:eqn2"/>
      <m:oMathPara>
        <m:oMathParaPr>
          <m:jc m:val="center"/>
        </m:oMathParaPr>
        <m:oMath>
          <m:r>
            <m:t>S</m:t>
          </m:r>
          <m:d>
            <m:dPr>
              <m:begChr m:val="("/>
              <m:endChr m:val=")"/>
              <m:sepChr m:val=""/>
              <m:grow/>
            </m:dPr>
            <m:e>
              <m:r>
                <m:t>x</m:t>
              </m:r>
            </m:e>
          </m:d>
          <m:r>
            <m:rPr>
              <m:sty m:val="p"/>
            </m:rPr>
            <m:t>=</m:t>
          </m:r>
          <m:nary>
            <m:naryPr>
              <m:chr m:val="∫"/>
              <m:limLoc m:val="subSup"/>
              <m:subHide m:val="off"/>
              <m:supHide m:val="off"/>
            </m:naryPr>
            <m:sub>
              <m:sSub>
                <m:e>
                  <m:r>
                    <m:t>x</m:t>
                  </m:r>
                </m:e>
                <m:sub>
                  <m:r>
                    <m:t>1</m:t>
                  </m:r>
                </m:sub>
              </m:sSub>
            </m:sub>
            <m:sup>
              <m:sSub>
                <m:e>
                  <m:r>
                    <m:t>x</m:t>
                  </m:r>
                </m:e>
                <m:sub>
                  <m:r>
                    <m:t>2</m:t>
                  </m:r>
                </m:sub>
              </m:sSub>
            </m:sup>
            <m:e>
              <m:r>
                <m:t>a</m:t>
              </m:r>
            </m:e>
          </m:nary>
          <m:r>
            <m:t>x</m:t>
          </m:r>
          <m:r>
            <m:rPr>
              <m:sty m:val="p"/>
            </m:rPr>
            <m:t>+</m:t>
          </m:r>
          <m:r>
            <m:t>b</m:t>
          </m:r>
          <m:r>
            <m:t> </m:t>
          </m:r>
          <m:r>
            <m:rPr>
              <m:sty m:val="p"/>
            </m:rPr>
            <m:t>d</m:t>
          </m:r>
          <m:r>
            <m:t>x</m:t>
          </m:r>
          <m:r>
            <m:t>  </m:t>
          </m:r>
          <m:d>
            <m:dPr>
              <m:begChr m:val="("/>
              <m:endChr m:val=")"/>
              <m:sepChr m:val=""/>
              <m:grow/>
            </m:dPr>
            <m:e>
              <m:r>
                <m:t>3</m:t>
              </m:r>
            </m:e>
          </m:d>
        </m:oMath>
      </m:oMathPara>
      <w:bookmarkEnd w:id="39"/>
    </w:p>
    <w:bookmarkEnd w:id="40"/>
    <w:bookmarkStart w:id="44" w:name="sec:chapter-5.-reference-lists"/>
    <w:p>
      <w:pPr>
        <w:pStyle w:val="Heading1"/>
      </w:pPr>
      <w:r>
        <w:t xml:space="preserve">Chapter 5. Reference lists</w:t>
      </w:r>
    </w:p>
    <w:p>
      <w:pPr>
        <w:pStyle w:val="FirstParagraph"/>
      </w:pPr>
      <w:r>
        <w:t xml:space="preserve">It’s also possible to show lists of figures and tables, like this:</w:t>
      </w:r>
    </w:p>
    <w:bookmarkStart w:id="41" w:name="list-of-figures"/>
    <w:p>
      <w:pPr>
        <w:pStyle w:val="Heading2"/>
      </w:pPr>
      <w:r>
        <w:t xml:space="preserve">List of Figures</w:t>
      </w:r>
    </w:p>
    <w:p>
      <w:pPr>
        <w:pStyle w:val="FirstParagraph"/>
      </w:pPr>
      <w:r>
        <w:t xml:space="preserve">1. A figure</w:t>
      </w:r>
      <w:r>
        <w:br/>
      </w:r>
    </w:p>
    <w:p>
      <w:pPr>
        <w:pStyle w:val="BodyText"/>
      </w:pPr>
      <w:r>
        <w:t xml:space="preserve">2. First figure</w:t>
      </w:r>
      <w:r>
        <w:br/>
      </w:r>
    </w:p>
    <w:p>
      <w:pPr>
        <w:pStyle w:val="BodyText"/>
      </w:pPr>
      <w:r>
        <w:t xml:space="preserve">3. Second figure</w:t>
      </w:r>
      <w:r>
        <w:br/>
      </w:r>
    </w:p>
    <w:p>
      <w:pPr>
        <w:pStyle w:val="BodyText"/>
      </w:pPr>
      <w:r>
        <w:t xml:space="preserve">4. Third figure</w:t>
      </w:r>
      <w:r>
        <w:br/>
      </w:r>
    </w:p>
    <w:p>
      <w:pPr>
        <w:pStyle w:val="BodyText"/>
      </w:pPr>
      <w:r>
        <w:t xml:space="preserve">5. Subfigures caption</w:t>
      </w:r>
      <w:r>
        <w:br/>
      </w:r>
    </w:p>
    <w:p>
      <w:pPr>
        <w:pStyle w:val="BodyText"/>
      </w:pPr>
      <w:r>
        <w:t xml:space="preserve">5 (a). Subfigure a</w:t>
      </w:r>
      <w:r>
        <w:br/>
      </w:r>
    </w:p>
    <w:p>
      <w:pPr>
        <w:pStyle w:val="BodyText"/>
      </w:pPr>
      <w:r>
        <w:t xml:space="preserve">5 (b). Subfigure b</w:t>
      </w:r>
      <w:r>
        <w:br/>
      </w:r>
    </w:p>
    <w:bookmarkEnd w:id="41"/>
    <w:bookmarkStart w:id="42" w:name="list-of-tables"/>
    <w:p>
      <w:pPr>
        <w:pStyle w:val="Heading2"/>
      </w:pPr>
      <w:r>
        <w:t xml:space="preserve">List of Tables</w:t>
      </w:r>
    </w:p>
    <w:p>
      <w:pPr>
        <w:pStyle w:val="FirstParagraph"/>
      </w:pPr>
      <w:r>
        <w:t xml:space="preserve">1. Table example</w:t>
      </w:r>
      <w:r>
        <w:br/>
      </w:r>
    </w:p>
    <w:bookmarkEnd w:id="42"/>
    <w:bookmarkStart w:id="43" w:name="list-of-listings"/>
    <w:p>
      <w:pPr>
        <w:pStyle w:val="Heading2"/>
      </w:pPr>
      <w:r>
        <w:t xml:space="preserve">List of Listings</w:t>
      </w:r>
    </w:p>
    <w:p>
      <w:pPr>
        <w:pStyle w:val="FirstParagraph"/>
      </w:pPr>
      <w:r>
        <w:t xml:space="preserve">1. Listing caption</w:t>
      </w:r>
      <w:r>
        <w:br/>
      </w:r>
    </w:p>
    <w:p>
      <w:pPr>
        <w:pStyle w:val="BodyText"/>
      </w:pPr>
      <w:r>
        <w:t xml:space="preserve">2. Listing caption</w:t>
      </w:r>
      <w:r>
        <w:br/>
      </w:r>
    </w:p>
    <w:p>
      <w:pPr>
        <w:pStyle w:val="BodyText"/>
      </w:pPr>
      <w:r>
        <w:t xml:space="preserve">3. Listing caption</w:t>
      </w:r>
      <w:r>
        <w:br/>
      </w:r>
    </w:p>
    <w:bookmarkEnd w:id="43"/>
    <w:bookmarkEnd w:id="44"/>
    <w:bookmarkStart w:id="46" w:name="sec:appendix-a.-custom-labels"/>
    <w:p>
      <w:pPr>
        <w:pStyle w:val="Heading1"/>
      </w:pPr>
      <w:r>
        <w:t xml:space="preserve">Appendix A. Custom labels</w:t>
      </w:r>
    </w:p>
    <w:bookmarkStart w:id="45" w:name="sec:custlabs"/>
    <w:p>
      <w:pPr>
        <w:pStyle w:val="Heading2"/>
      </w:pPr>
      <w:r>
        <w:t xml:space="preserve">This section will have custom label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pandoc-crossref demo document</dc:title>
  <dc:creator/>
  <cp:keywords/>
  <dcterms:created xsi:type="dcterms:W3CDTF">2024-10-15T04:31:49Z</dcterms:created>
  <dcterms:modified xsi:type="dcterms:W3CDTF">2024-10-15T04:31:49Z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 #</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