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1.070d2df</w:t>
            </w:r>
            <w:r>
              <w:t xml:space="preserve"> </w:t>
            </w:r>
            <w:r>
              <w:t xml:space="preserve">del 30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ecbfe52023a9c6e45a1a15f2d5bb48958b25eb5"/>
    <w:p>
      <w:pPr>
        <w:pStyle w:val="Ttulo1"/>
      </w:pPr>
      <w:r>
        <w:t xml:space="preserve">Modelo de Gobierno SOA del FNA: Actores, Información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agota ahí porque es necesario extenderlo a actores, interesados, usuarios y entidades relacionados con las partes de la arquitectura del FNA contenidas en la vista de segmento.</w:t>
      </w:r>
    </w:p>
    <w:p>
      <w:pPr>
        <w:pStyle w:val="Textoindependiente"/>
      </w:pPr>
      <w:r>
        <w:t xml:space="preserve">A cotinuación presentamos el modelo base de gobierno de arquiteturas SOA para el FNA primera edición, versión 0.1, la manera cómo ha evolucionado en el FNA, y sus elementos de gobierno, los actores, la información que deben generar y las funciones que este postula.</w:t>
      </w:r>
    </w:p>
    <w:bookmarkEnd w:id="25"/>
    <w:bookmarkStart w:id="3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b0fb5076-fe9f-4fdb-bd08-e1488b799c9e"/>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p>
      <w:pPr>
        <w:pStyle w:val="Textoindependiente"/>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p>
      <w:pPr>
        <w:pStyle w:val="Textoindependiente"/>
      </w:pP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2023-06-30T02:37:23Z</dcterms:created>
  <dcterms:modified xsi:type="dcterms:W3CDTF">2023-06-30T02:37:23Z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