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1.976a8a8</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2">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2">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2">
        <w:r>
          <w:rPr>
            <w:rStyle w:val="Hipervnculo"/>
          </w:rPr>
          <w:t xml:space="preserve">04b.Resumen Fase 1</w:t>
        </w:r>
      </w:hyperlink>
      <w:r>
        <w:t xml:space="preserve">).</w:t>
      </w:r>
    </w:p>
    <w:p>
      <w:pPr>
        <w:pStyle w:val="Textoindependiente"/>
      </w:pPr>
    </w:p>
    <w:bookmarkStart w:id="27"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4" name="Picture"/>
            <a:graphic>
              <a:graphicData uri="http://schemas.openxmlformats.org/drawingml/2006/picture">
                <pic:pic>
                  <pic:nvPicPr>
                    <pic:cNvPr descr="images/GobiernoSOA.3n.png" id="25" name="Picture"/>
                    <pic:cNvPicPr>
                      <a:picLocks noChangeArrowheads="1" noChangeAspect="1"/>
                    </pic:cNvPicPr>
                  </pic:nvPicPr>
                  <pic:blipFill>
                    <a:blip r:embed="rId23"/>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6">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2">
        <w:r>
          <w:rPr>
            <w:rStyle w:val="Hipervnculo"/>
          </w:rPr>
          <w:t xml:space="preserve">Supervisión de efectividad y factibilidad SOA</w:t>
        </w:r>
      </w:hyperlink>
      <w:r>
        <w:t xml:space="preserve">.</w:t>
      </w:r>
    </w:p>
    <w:p>
      <w:pPr>
        <w:numPr>
          <w:ilvl w:val="0"/>
          <w:numId w:val="1001"/>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2">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27"/>
    <w:bookmarkStart w:id="37"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0651cb6b-4274-4bd2-80eb-5132e3d4b40c"/>
    <w:p>
      <w:pPr>
        <w:pStyle w:val="CaptionedFigure"/>
      </w:pPr>
      <w:bookmarkStart w:id="31" w:name="fig:"/>
      <w:r>
        <w:drawing>
          <wp:inline>
            <wp:extent cx="5600700" cy="4177941"/>
            <wp:effectExtent b="0" l="0" r="0" t="0"/>
            <wp:docPr descr="Imagen 1: Objetivos secundarios del gobierno SOA del FNA" title="" id="29" name="Picture"/>
            <a:graphic>
              <a:graphicData uri="http://schemas.openxmlformats.org/drawingml/2006/picture">
                <pic:pic>
                  <pic:nvPicPr>
                    <pic:cNvPr descr="images/gobiernobjetivos.png" id="30" name="Picture"/>
                    <pic:cNvPicPr>
                      <a:picLocks noChangeArrowheads="1" noChangeAspect="1"/>
                    </pic:cNvPicPr>
                  </pic:nvPicPr>
                  <pic:blipFill>
                    <a:blip r:embed="rId28"/>
                    <a:stretch>
                      <a:fillRect/>
                    </a:stretch>
                  </pic:blipFill>
                  <pic:spPr bwMode="auto">
                    <a:xfrm>
                      <a:off x="0" y="0"/>
                      <a:ext cx="5600700" cy="4177941"/>
                    </a:xfrm>
                    <a:prstGeom prst="rect">
                      <a:avLst/>
                    </a:prstGeom>
                    <a:noFill/>
                    <a:ln w="9525">
                      <a:noFill/>
                      <a:headEnd/>
                      <a:tailEnd/>
                    </a:ln>
                  </pic:spPr>
                </pic:pic>
              </a:graphicData>
            </a:graphic>
          </wp:inline>
        </w:drawing>
      </w:r>
      <w:bookmarkEnd w:id="31"/>
    </w:p>
    <w:p>
      <w:pPr>
        <w:pStyle w:val="ImageCaption"/>
      </w:pPr>
      <w:r>
        <w:t xml:space="preserve">Imagen 1: Objetivos secundarios del gobierno SOA del FNA</w:t>
      </w:r>
    </w:p>
    <w:bookmarkEnd w:id="0"/>
    <w:p>
      <w:pPr>
        <w:pStyle w:val="Textoindependiente"/>
      </w:pPr>
      <w:r>
        <w:rPr>
          <w:iCs/>
          <w:i/>
        </w:rPr>
        <w:t xml:space="preserve">Fuente: Diagnóstico SOA. E-Service (2022)</w:t>
      </w:r>
    </w:p>
    <w:p>
      <w:pPr>
        <w:pStyle w:val="Textoindependiente"/>
      </w:pPr>
    </w:p>
    <w:bookmarkStart w:id="34"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32"/>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33"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33"/>
    <w:bookmarkEnd w:id="34"/>
    <w:bookmarkStart w:id="35"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35"/>
    <w:bookmarkStart w:id="36"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36"/>
    <w:bookmarkEnd w:id="37"/>
    <w:bookmarkEnd w:id="38"/>
    <w:bookmarkStart w:id="39" w:name="funciones-del-gobierno-soa-del-fna"/>
    <w:p>
      <w:pPr>
        <w:pStyle w:val="Ttulo2"/>
      </w:pPr>
      <w:r>
        <w:t xml:space="preserve">Funciones del Gobierno SOA del FNA</w:t>
      </w:r>
    </w:p>
    <w:p>
      <w:pPr>
        <w:numPr>
          <w:ilvl w:val="0"/>
          <w:numId w:val="1003"/>
        </w:numPr>
        <w:pStyle w:val="Compact"/>
      </w:pPr>
      <w:r>
        <w:t xml:space="preserve">Equilibrio arquitectura y procesos SOA</w:t>
      </w:r>
    </w:p>
    <w:p>
      <w:pPr>
        <w:numPr>
          <w:ilvl w:val="0"/>
          <w:numId w:val="1003"/>
        </w:numPr>
        <w:pStyle w:val="Compact"/>
      </w:pPr>
      <w:r>
        <w:t xml:space="preserve">Supervisión de efectividad y factibilidad SOA</w:t>
      </w:r>
    </w:p>
    <w:p>
      <w:pPr>
        <w:numPr>
          <w:ilvl w:val="0"/>
          <w:numId w:val="1003"/>
        </w:numPr>
        <w:pStyle w:val="Compact"/>
      </w:pPr>
      <w:r>
        <w:t xml:space="preserve">Mejora de los índices de efectividad (madurez) SOA</w:t>
      </w:r>
    </w:p>
    <w:p>
      <w:pPr>
        <w:numPr>
          <w:ilvl w:val="0"/>
          <w:numId w:val="1003"/>
        </w:numPr>
        <w:pStyle w:val="Compact"/>
      </w:pPr>
      <w:r>
        <w:t xml:space="preserve">Consideraciones para la puesta en marcha del gobierno SOA en el FNA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2023-06-13T13:22:32Z</dcterms:created>
  <dcterms:modified xsi:type="dcterms:W3CDTF">2023-06-13T13:22:32Z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