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1.dacf43b</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27"/>
    <w:bookmarkStart w:id="3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8d5df72-5137-47eb-b526-09dddb5b7229"/>
    <w:p>
      <w:pPr>
        <w:pStyle w:val="CaptionedFigure"/>
      </w:pPr>
      <w:bookmarkStart w:id="31" w:name="fig:"/>
      <w:r>
        <w:drawing>
          <wp:inline>
            <wp:extent cx="5600700" cy="4177941"/>
            <wp:effectExtent b="0" l="0" r="0" t="0"/>
            <wp:docPr descr="Imagen 1: Objetivos secundarios del gobierno SOA del FNA"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4177941"/>
                    </a:xfrm>
                    <a:prstGeom prst="rect">
                      <a:avLst/>
                    </a:prstGeom>
                    <a:noFill/>
                    <a:ln w="9525">
                      <a:noFill/>
                      <a:headEnd/>
                      <a:tailEnd/>
                    </a:ln>
                  </pic:spPr>
                </pic:pic>
              </a:graphicData>
            </a:graphic>
          </wp:inline>
        </w:drawing>
      </w:r>
      <w:bookmarkEnd w:id="31"/>
    </w:p>
    <w:p>
      <w:pPr>
        <w:pStyle w:val="ImageCaption"/>
      </w:pPr>
      <w:r>
        <w:t xml:space="preserve">Imagen 1: Objetivos secundarios del gobierno SOA del FNA</w:t>
      </w:r>
    </w:p>
    <w:bookmarkEnd w:id="0"/>
    <w:p>
      <w:pPr>
        <w:pStyle w:val="Textoindependiente"/>
      </w:pPr>
      <w:r>
        <w:rPr>
          <w:iCs/>
          <w:i/>
        </w:rPr>
        <w:t xml:space="preserve">Fuente: Diagnóstico SOA. E-Service (2022)</w:t>
      </w:r>
    </w:p>
    <w:p>
      <w:pPr>
        <w:pStyle w:val="Textoindependiente"/>
      </w:pPr>
    </w:p>
    <w:bookmarkStart w:id="3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3"/>
    <w:bookmarkEnd w:id="34"/>
    <w:bookmarkStart w:id="3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5"/>
    <w:bookmarkStart w:id="3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6"/>
    <w:bookmarkEnd w:id="37"/>
    <w:bookmarkEnd w:id="38"/>
    <w:bookmarkStart w:id="39"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2023-06-13T13:27:37Z</dcterms:created>
  <dcterms:modified xsi:type="dcterms:W3CDTF">2023-06-13T13:27:37Z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