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Xb941bcca8629b2e870fd85bb5d07b9dfa78c272"/>
    <w:p>
      <w:pPr>
        <w:pStyle w:val="Ttulo1"/>
      </w:pPr>
      <w:r>
        <w:t xml:space="preserve">Modelo de Gobierno SOA del FNA. Versión 0.5</w:t>
      </w:r>
    </w:p>
    <w:p>
      <w:pPr>
        <w:pStyle w:val="FirstParagraph"/>
      </w:pPr>
      <w:r>
        <w:t xml:space="preserve">Creamos una versión del modelo de gobierno SOA del FNA que incorpora el resultado del diagnóstico de susceptibilidad de gobierno realizado sobre los flujos críticos de trabajo (CCF) elaborados en la Etapa 0 de este proyecto (ver</w:t>
      </w:r>
      <w:r>
        <w:t xml:space="preserve"> </w:t>
      </w:r>
      <w:hyperlink r:id="rId20">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438caa90-b9ea-4726-bfaf-7cdb3e247d70"/>
    <w:p>
      <w:pPr>
        <w:pStyle w:val="CaptionedFigure"/>
      </w:pPr>
      <w:bookmarkStart w:id="24" w:name="fig:"/>
      <w:r>
        <w:drawing>
          <wp:inline>
            <wp:extent cx="5600700" cy="3973217"/>
            <wp:effectExtent b="0" l="0" r="0" t="0"/>
            <wp:docPr descr="Figure 1: Versión 0.5 del Modelo de Gobierno del FNA." title="" id="22" name="Picture"/>
            <a:graphic>
              <a:graphicData uri="http://schemas.openxmlformats.org/drawingml/2006/picture">
                <pic:pic>
                  <pic:nvPicPr>
                    <pic:cNvPr descr="images/modelogob05.png" id="23" name="Picture"/>
                    <pic:cNvPicPr>
                      <a:picLocks noChangeArrowheads="1" noChangeAspect="1"/>
                    </pic:cNvPicPr>
                  </pic:nvPicPr>
                  <pic:blipFill>
                    <a:blip r:embed="rId21"/>
                    <a:stretch>
                      <a:fillRect/>
                    </a:stretch>
                  </pic:blipFill>
                  <pic:spPr bwMode="auto">
                    <a:xfrm>
                      <a:off x="0" y="0"/>
                      <a:ext cx="5600700" cy="3973217"/>
                    </a:xfrm>
                    <a:prstGeom prst="rect">
                      <a:avLst/>
                    </a:prstGeom>
                    <a:noFill/>
                    <a:ln w="9525">
                      <a:noFill/>
                      <a:headEnd/>
                      <a:tailEnd/>
                    </a:ln>
                  </pic:spPr>
                </pic:pic>
              </a:graphicData>
            </a:graphic>
          </wp:inline>
        </w:drawing>
      </w:r>
      <w:bookmarkEnd w:id="24"/>
    </w:p>
    <w:p>
      <w:pPr>
        <w:pStyle w:val="ImageCaption"/>
      </w:pPr>
      <w:r>
        <w:t xml:space="preserve">Figure 1: Versión 0.5 del Modelo de Gobierno del FNA.</w:t>
      </w:r>
    </w:p>
    <w:bookmarkEnd w:id="0"/>
    <w:p>
      <w:pPr>
        <w:pStyle w:val="Textoindependiente"/>
      </w:pPr>
      <w:r>
        <w:rPr>
          <w:iCs/>
          <w:i/>
        </w:rPr>
        <w:t xml:space="preserve">Fuente: Elaboración propia.</w:t>
      </w:r>
    </w:p>
    <w:p>
      <w:pPr>
        <w:pStyle w:val="Textoindependiente"/>
      </w:pPr>
    </w:p>
    <w:p>
      <w:pPr>
        <w:pStyle w:val="Textoindependiente"/>
      </w:pPr>
      <w:r>
        <w:t xml:space="preserve">Esta nueva versión del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bookmarkStart w:id="31" w:name="Xa414ec3b4e2b3c7ebfcbcbc67ca5647409b6ff0"/>
    <w:p>
      <w:pPr>
        <w:pStyle w:val="Ttulo2"/>
      </w:pPr>
      <w:r>
        <w:t xml:space="preserve">Elementos del Modelo de Gobierno, versión 0.5</w:t>
      </w:r>
    </w:p>
    <w:p>
      <w:pPr>
        <w:pStyle w:val="FirstParagraph"/>
      </w:pPr>
      <w:r>
        <w:t xml:space="preserve">Los elementos que describiremos del gobierno de las arquitecturas del FNA en este capítulo son aquellos elementosmínimos que permiten el funcionamiento de esta versión. Definimos Definimos tres categorías con las que organizamos la lista de esos elementos: actores, información y funciones.</w:t>
      </w:r>
    </w:p>
    <w:p>
      <w:pPr>
        <w:pStyle w:val="Textoindependiente"/>
      </w:pPr>
      <w:r>
        <w:t xml:space="preserve">Descripción de los elementos del modelo de gobierno, y categorías en las que están organizados.</w:t>
      </w:r>
    </w:p>
    <w:bookmarkStart w:id="0" w:name="tbl:modelo1-id"/>
    <w:bookmarkStart w:id="25" w:name="tbl:modelo1-id"/>
    <w:p>
      <w:pPr>
        <w:pStyle w:val="TableCaption"/>
      </w:pPr>
      <w:r>
        <w:t xml:space="preserve">Table 1: Elementos del Modelo de Gobierno FNA, versión 0.5. Herramientas requeridas por el gobierno.</w:t>
      </w:r>
      <w:r>
        <w:t xml:space="preserve"> </w:t>
      </w:r>
    </w:p>
    <w:tbl>
      <w:tblPr>
        <w:tblStyle w:val="Table"/>
        <w:tblW w:type="pct" w:w="5000"/>
        <w:tblLook w:firstRow="1" w:lastRow="0" w:firstColumn="0" w:lastColumn="0" w:noHBand="0" w:noVBand="0" w:val="0020"/>
        <w:tblCaption w:val="Table 1: Elementos del Modelo de Gobierno FNA, versión 0.5. Herramienta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jc w:val="left"/>
            </w:pPr>
            <w:r>
              <w:t xml:space="preserve">La bitácora de decisiones de arquitectura (ADR, por sus siglas en ingés) es una herramienta para ejercitar el proceso de toma de decisiones de la oficina. Mediante esta es posible estructurar y hacer seguimiento (versión y trazabilidad) a las discusiones de la oficina de arquitectura del FNA. Cumple el objetivo de materializar el consenso elevándolo a un grado oficial, al tiempo que reune a los arquitectos alrededor del mismo contexto, problema, restricciones, conveniencia (pro/con), alternativas y opciones de solución.</w:t>
            </w: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r>
      <w:tr>
        <w:tc>
          <w:tcPr/>
          <w:p>
            <w:pPr>
              <w:pStyle w:val="Compact"/>
              <w:jc w:val="left"/>
            </w:pPr>
            <w:r>
              <w:rPr>
                <w:bCs/>
                <w:b/>
              </w:rPr>
              <w:t xml:space="preserve">Gestor de Requerimientos de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r>
      <w:tr>
        <w:tc>
          <w:tcPr/>
          <w:p>
            <w:pPr>
              <w:pStyle w:val="Compact"/>
              <w:jc w:val="left"/>
            </w:pPr>
            <w:r>
              <w:rPr>
                <w:bCs/>
                <w:b/>
              </w:rPr>
              <w:t xml:space="preserve">GOB04. Repositorio Artefactos FNA &lt;&gt;</w:t>
            </w:r>
          </w:p>
        </w:tc>
        <w:tc>
          <w:tcPr/>
          <w:p>
            <w:pPr>
              <w:pStyle w:val="Compact"/>
              <w:jc w:val="left"/>
            </w:pPr>
            <w:r>
              <w:t xml:space="preserve">application-interaction</w:t>
            </w:r>
          </w:p>
        </w:tc>
        <w:tc>
          <w:tcPr/>
          <w:p>
            <w:pPr>
              <w:pStyle w:val="Compact"/>
            </w:pPr>
          </w:p>
        </w:tc>
      </w:tr>
    </w:tbl>
    <w:bookmarkEnd w:id="25"/>
    <w:bookmarkEnd w:id="0"/>
    <w:bookmarkStart w:id="0" w:name="tbl:modelo2-id"/>
    <w:bookmarkStart w:id="26" w:name="tbl:modelo2-id"/>
    <w:p>
      <w:pPr>
        <w:pStyle w:val="TableCaption"/>
      </w:pPr>
      <w:r>
        <w:t xml:space="preserve">Table 2: Elementos del Modelo de Gobierno FNA, versión 0.5. Productos requeridas por el gobierno.</w:t>
      </w:r>
      <w:r>
        <w:t xml:space="preserve"> </w:t>
      </w:r>
    </w:p>
    <w:tbl>
      <w:tblPr>
        <w:tblStyle w:val="Table"/>
        <w:tblW w:type="pct" w:w="5000"/>
        <w:tblLook w:firstRow="1" w:lastRow="0" w:firstColumn="0" w:lastColumn="0" w:noHBand="0" w:noVBand="0" w:val="0020"/>
        <w:tblCaption w:val="Table 2: Elementos del Modelo de Gobierno FNA, versión 0.5. Producto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r>
    </w:tbl>
    <w:bookmarkEnd w:id="26"/>
    <w:bookmarkEnd w:id="0"/>
    <w:bookmarkStart w:id="0" w:name="tbl:modelo3-id"/>
    <w:bookmarkStart w:id="27" w:name="tbl:modelo3-id"/>
    <w:p>
      <w:pPr>
        <w:pStyle w:val="TableCaption"/>
      </w:pPr>
      <w:r>
        <w:t xml:space="preserve">Table 3: Elementos del Modelo de Gobierno FNA, versión 0.5. Actividades de análisis requeridas por el gobierno.</w:t>
      </w:r>
      <w:r>
        <w:t xml:space="preserve"> </w:t>
      </w:r>
    </w:p>
    <w:tbl>
      <w:tblPr>
        <w:tblStyle w:val="Table"/>
        <w:tblW w:type="pct" w:w="5000"/>
        <w:tblLook w:firstRow="1" w:lastRow="0" w:firstColumn="0" w:lastColumn="0" w:noHBand="0" w:noVBand="0" w:val="0020"/>
        <w:tblCaption w:val="Table 3: Elementos del Modelo de Gobierno FNA, versión 0.5. Actividades de análisi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r>
      <w:tr>
        <w:tc>
          <w:tcPr/>
          <w:p>
            <w:pPr>
              <w:pStyle w:val="Compact"/>
              <w:jc w:val="left"/>
            </w:pPr>
            <w:r>
              <w:rPr>
                <w:bCs/>
                <w:b/>
              </w:rPr>
              <w:t xml:space="preserve">ALS04. Específicos</w:t>
            </w:r>
            <w:r>
              <w:t xml:space="preserve">*</w:t>
            </w:r>
          </w:p>
        </w:tc>
        <w:tc>
          <w:tcPr/>
          <w:p>
            <w:pPr>
              <w:pStyle w:val="Compact"/>
              <w:jc w:val="left"/>
            </w:pPr>
            <w:r>
              <w:t xml:space="preserve">assessment</w:t>
            </w:r>
          </w:p>
        </w:tc>
        <w:tc>
          <w:tcPr/>
          <w:p>
            <w:pPr>
              <w:pStyle w:val="Compact"/>
            </w:pPr>
          </w:p>
        </w:tc>
      </w:tr>
    </w:tbl>
    <w:bookmarkEnd w:id="27"/>
    <w:bookmarkEnd w:id="0"/>
    <w:bookmarkStart w:id="0" w:name="tbl:modelo4-id"/>
    <w:bookmarkStart w:id="28" w:name="tbl:modelo4-id"/>
    <w:p>
      <w:pPr>
        <w:pStyle w:val="TableCaption"/>
      </w:pPr>
      <w:r>
        <w:t xml:space="preserve">Table 4: Elementos del Modelo de Gobierno FNA, versión 0.5. Áreas del FNA involucradas con el gobierno.</w:t>
      </w:r>
      <w:r>
        <w:t xml:space="preserve"> </w:t>
      </w:r>
    </w:p>
    <w:tbl>
      <w:tblPr>
        <w:tblStyle w:val="Table"/>
        <w:tblW w:type="pct" w:w="5000"/>
        <w:tblLook w:firstRow="1" w:lastRow="0" w:firstColumn="0" w:lastColumn="0" w:noHBand="0" w:noVBand="0" w:val="0020"/>
        <w:tblCaption w:val="Table 4: Elementos del Modelo de Gobierno FNA, versión 0.5. Áreas del FNA involucradas con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jc w:val="left"/>
            </w:pPr>
            <w:r>
              <w:t xml:space="preserve">Es la manifestación material del gobierno SOA del FNA. La oficina de arquitectura es el órgano ejecutivo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 de la empresa.</w:t>
            </w: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r>
    </w:tbl>
    <w:bookmarkEnd w:id="28"/>
    <w:bookmarkEnd w:id="0"/>
    <w:bookmarkStart w:id="0" w:name="tbl:modelo5-id"/>
    <w:bookmarkStart w:id="29" w:name="tbl:modelo5-id"/>
    <w:p>
      <w:pPr>
        <w:pStyle w:val="TableCaption"/>
      </w:pPr>
      <w:r>
        <w:t xml:space="preserve">Table 5: Elementos del Modelo de Gobierno FNA, versión 0.5. Solicitudes al gobierno.</w:t>
      </w:r>
      <w:r>
        <w:t xml:space="preserve"> </w:t>
      </w:r>
    </w:p>
    <w:tbl>
      <w:tblPr>
        <w:tblStyle w:val="Table"/>
        <w:tblW w:type="pct" w:w="5000"/>
        <w:tblLook w:firstRow="1" w:lastRow="0" w:firstColumn="0" w:lastColumn="0" w:noHBand="0" w:noVBand="0" w:val="0020"/>
        <w:tblCaption w:val="Table 5: Elementos del Modelo de Gobierno FNA, versión 0.5. Solicitudes a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r>
    </w:tbl>
    <w:bookmarkEnd w:id="29"/>
    <w:bookmarkEnd w:id="0"/>
    <w:bookmarkStart w:id="0" w:name="tbl:modelo1-id"/>
    <w:bookmarkStart w:id="30" w:name="tbl:modelo1-id"/>
    <w:p>
      <w:pPr>
        <w:pStyle w:val="TableCaption"/>
      </w:pPr>
      <w:r>
        <w:t xml:space="preserve">Table 6: Elementos del Modelo de Gobierno FNA, versión 0.5. Información expedida por el gobierno.</w:t>
      </w:r>
      <w:r>
        <w:t xml:space="preserve"> </w:t>
      </w:r>
    </w:p>
    <w:tbl>
      <w:tblPr>
        <w:tblStyle w:val="Table"/>
        <w:tblW w:type="pct" w:w="5000"/>
        <w:tblLook w:firstRow="1" w:lastRow="0" w:firstColumn="0" w:lastColumn="0" w:noHBand="0" w:noVBand="0" w:val="0020"/>
        <w:tblCaption w:val="Table 6: Elementos del Modelo de Gobierno FNA, versión 0.5. Información expedida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r>
      <w:tr>
        <w:tc>
          <w:tcPr/>
          <w:p>
            <w:pPr>
              <w:pStyle w:val="Compact"/>
              <w:jc w:val="left"/>
            </w:pPr>
            <w:r>
              <w:rPr>
                <w:bCs/>
                <w:b/>
              </w:rPr>
              <w:t xml:space="preserve">Declaración Trabajo Arquitectura</w:t>
            </w:r>
          </w:p>
        </w:tc>
        <w:tc>
          <w:tcPr/>
          <w:p>
            <w:pPr>
              <w:pStyle w:val="Compact"/>
              <w:jc w:val="left"/>
            </w:pPr>
            <w:r>
              <w:t xml:space="preserve">contract</w:t>
            </w:r>
          </w:p>
        </w:tc>
        <w:tc>
          <w:tcPr/>
          <w:p>
            <w:pPr>
              <w:pStyle w:val="Compact"/>
              <w:jc w:val="left"/>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 Es además el insumo para los acuerdos contractuales entre el proveedor y la empresa.</w:t>
            </w:r>
          </w:p>
        </w:tc>
      </w:tr>
    </w:tbl>
    <w:bookmarkEnd w:id="30"/>
    <w:bookmarkEnd w:id="0"/>
    <w:p>
      <w:pPr>
        <w:pStyle w:val="Textoindependiente"/>
      </w:pP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2023-06-27T13:12:05Z</dcterms:created>
  <dcterms:modified xsi:type="dcterms:W3CDTF">2023-06-27T13:12:05Z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