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1.660dad1</w:t>
            </w:r>
            <w:r>
              <w:t xml:space="preserve"> </w:t>
            </w:r>
            <w:r>
              <w:t xml:space="preserve">del 18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p>
      <w:pPr>
        <w:pStyle w:val="Textoindependiente"/>
      </w:pPr>
      <w:r>
        <w:t xml:space="preserve">Desarrollamos a continuación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r>
        <w:t xml:space="preserve">La siguiente imagen ilustra los pasos descritos.</w:t>
      </w:r>
    </w:p>
    <w:bookmarkStart w:id="0" w:name="fig:c2a44870-d8c5-40f1-a283-001b468c69c6"/>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modelo los bloques de solución</w:t>
      </w:r>
      <w:r>
        <w:t xml:space="preserve"> </w:t>
      </w:r>
      <w:r>
        <w:rPr>
          <w:rStyle w:val="Refdenotaalpie"/>
        </w:rPr>
        <w:footnoteReference w:id="27"/>
      </w:r>
      <w:r>
        <w:br/>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Otros análisis exigibles también a los arquitectos de solución</w:t>
      </w:r>
      <w:r>
        <w:br/>
      </w:r>
      <w:r>
        <w:rPr>
          <w:rStyle w:val="VerbatimChar"/>
        </w:rPr>
        <w:t xml:space="preserve">* Plan de cambios</w:t>
      </w:r>
      <w:r>
        <w:br/>
      </w:r>
      <w:r>
        <w:rPr>
          <w:rStyle w:val="VerbatimChar"/>
        </w:rPr>
        <w:t xml:space="preserve">* Estimación</w:t>
      </w:r>
      <w:r>
        <w:br/>
      </w:r>
      <w:r>
        <w:rPr>
          <w:rStyle w:val="VerbatimChar"/>
        </w:rPr>
        <w:t xml:space="preserve">* Estructural</w:t>
      </w:r>
    </w:p>
    <w:p>
      <w:pPr>
        <w:pStyle w:val="FirstParagraph"/>
      </w:pPr>
    </w:p>
    <w:p>
      <w:pPr>
        <w:pStyle w:val="Textoindependiente"/>
      </w:pPr>
      <w:r>
        <w:t xml:space="preserve">En la siguiente imagen ilustramos esta variante del flujo de trabajo de la oficina de arquitectura del FNA.</w:t>
      </w:r>
    </w:p>
    <w:bookmarkStart w:id="0" w:name="fig:e8c8e21b-23ef-4ce7-b35e-b7c1d5d0c390"/>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Un bloque de construcción de TOGAF es un paquete de funcionalidad definido por necesidades de negocio. Puede ser cualquier clasificador (objeto tipo) que se corresponde con el modelo de contenidos de la empresa, como por ejemplo, actores, servicios, aplicaciones, o entidades de datos. Un bloque es un concepto que tiene límites claros y es reconocible como</w:t>
      </w:r>
      <w:r>
        <w:t xml:space="preserve"> </w:t>
      </w:r>
      <w:r>
        <w:t xml:space="preserve">‘</w:t>
      </w:r>
      <w:r>
        <w:t xml:space="preserve">parte</w:t>
      </w:r>
      <w:r>
        <w:t xml:space="preserve">’</w:t>
      </w:r>
      <w:r>
        <w:t xml:space="preserve"> </w:t>
      </w:r>
      <w:r>
        <w:t xml:space="preserve">en un dominio de experiencia. Puede o no interoperar con otros bloques. Es importante que un bloque de construcción debe tener una implementación y un uso, debe además evolucionar mediante la tecnología. Puede estar compuesto por otros (ensamblado), y por tanto, puede ser descompuesto (desensamblado) en sus bloques constituyentes. Es obligatorio que sea reutilizable, reemplazable, y especificado a conformidad.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2023-06-18T03:12:47Z</dcterms:created>
  <dcterms:modified xsi:type="dcterms:W3CDTF">2023-06-18T03:12:47Z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