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82ab52329bc258ea6e6b7c6fb425c5efc1682d"/>
    <w:p>
      <w:pPr>
        <w:pStyle w:val="Ttulo3"/>
      </w:pPr>
      <w:r>
        <w:t xml:space="preserve">Objetivos Principales del Gobierno SOA del FNA</w:t>
      </w:r>
    </w:p>
    <w:p>
      <w:pPr>
        <w:pStyle w:val="FirstParagraph"/>
      </w:pPr>
      <w:r>
        <w:t xml:space="preserve">Una vez identificadas estas problemáticas de orden mayor existentes en la empresa y que podemos resumir en tres: riesgo tecnológico, complejidad y nivel de adopción SOA presente en los desarrollos e implementaciones del FNA, el gobierno SOA propuesto para el Fondo tiene un objetivo general que es el siguiente.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p>
      <w:pPr>
        <w:pStyle w:val="FirstParagraph"/>
      </w:pPr>
    </w:p>
    <w:p>
      <w:pPr>
        <w:pStyle w:val="Textoindependiente"/>
      </w:pPr>
      <w:r>
        <w:t xml:space="preserve">Como objetivos específicos principales debe incluir, como mínimo, los siguientes:</w:t>
      </w:r>
    </w:p>
    <w:p>
      <w:pPr>
        <w:pStyle w:val="Textoindependiente"/>
      </w:pPr>
      <w:r>
        <w:drawing>
          <wp:inline>
            <wp:extent cx="5600700" cy="32670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obiernoSOA.3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Objetivos principales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el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objetivo anterior (Vigilancia del riesgo tecnológico) se desprende este para enfatizar el control sobre la inversión de TI: vigilar la efectividad y factibilidad de los proyectos SOA de la organización en términos del área de efectividad del costo y factibilidad SOA. Ambos conceptos explicados en</w:t>
      </w:r>
      <w:r>
        <w:t xml:space="preserve"> </w:t>
      </w:r>
      <w:hyperlink r:id="rId24">
        <w:r>
          <w:rPr>
            <w:rStyle w:val="Hipervnculo"/>
          </w:rPr>
          <w:t xml:space="preserve">Supervisión de efectividad y factibilidad SOA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4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bookmarkEnd w:id="25"/>
    <w:bookmarkStart w:id="3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156f8f61-f5e2-4e62-9519-9a3375bdd603"/>
    <w:p>
      <w:pPr>
        <w:pStyle w:val="CaptionedFigure"/>
      </w:pPr>
      <w:bookmarkStart w:id="29" w:name="fig:"/>
      <w:r>
        <w:drawing>
          <wp:inline>
            <wp:extent cx="5600700" cy="4177941"/>
            <wp:effectExtent b="0" l="0" r="0" t="0"/>
            <wp:docPr descr="Figure 1: Objetivos secundarios del gobierno SOA del FNA" title="" id="27" name="Picture"/>
            <a:graphic>
              <a:graphicData uri="http://schemas.openxmlformats.org/drawingml/2006/picture">
                <pic:pic>
                  <pic:nvPicPr>
                    <pic:cNvPr descr="images/gobiernobjetiv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1"/>
    <w:bookmarkEnd w:id="32"/>
    <w:bookmarkStart w:id="33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3"/>
    <w:bookmarkStart w:id="34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2023-06-14T22:45:21Z</dcterms:created>
  <dcterms:modified xsi:type="dcterms:W3CDTF">2023-06-14T22:45:21Z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