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1.d75f267</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53b3674b-0847-4095-a8d7-19d7f8c853a3"/>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Start w:id="36" w:name="X0518fec7b45c7879917cf27723e9702132f2754"/>
    <w:p>
      <w:pPr>
        <w:pStyle w:val="Ttulo2"/>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FUNC01. Vigilancia de alienación negocio-arquitectura</w:t>
      </w:r>
    </w:p>
    <w:p>
      <w:pPr>
        <w:numPr>
          <w:ilvl w:val="0"/>
          <w:numId w:val="1003"/>
        </w:numPr>
        <w:pStyle w:val="Compact"/>
      </w:pPr>
      <w:r>
        <w:t xml:space="preserve">FUNC02. Equilibrio arquitectura y procesos SOA</w:t>
      </w:r>
    </w:p>
    <w:p>
      <w:pPr>
        <w:numPr>
          <w:ilvl w:val="0"/>
          <w:numId w:val="1003"/>
        </w:numPr>
        <w:pStyle w:val="Compact"/>
      </w:pPr>
      <w:r>
        <w:t xml:space="preserve">FUNC03. Supervisión de efectividad y factibilidad SOA</w:t>
      </w:r>
    </w:p>
    <w:p>
      <w:pPr>
        <w:numPr>
          <w:ilvl w:val="0"/>
          <w:numId w:val="1003"/>
        </w:numPr>
        <w:pStyle w:val="Compact"/>
      </w:pPr>
      <w:r>
        <w:t xml:space="preserve">FUNC04. Mejora de los índices de efectividad (madurez) SOA</w:t>
      </w:r>
    </w:p>
    <w:p>
      <w:pPr>
        <w:numPr>
          <w:ilvl w:val="0"/>
          <w:numId w:val="1003"/>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c494cf7a-732c-4bb5-b133-f80acc33d74f"/>
    <w:p>
      <w:pPr>
        <w:pStyle w:val="CaptionedFigure"/>
      </w:pPr>
      <w:bookmarkStart w:id="31" w:name="fig:"/>
      <w:r>
        <w:drawing>
          <wp:inline>
            <wp:extent cx="5600700" cy="4402410"/>
            <wp:effectExtent b="0" l="0" r="0" t="0"/>
            <wp:docPr descr="Imagen 2: Funciones (responsabilidades) de la Oficina de Arquitectura del FNA. Gobierno SOA, v0.5." title="" id="29" name="Picture"/>
            <a:graphic>
              <a:graphicData uri="http://schemas.openxmlformats.org/drawingml/2006/picture">
                <pic:pic>
                  <pic:nvPicPr>
                    <pic:cNvPr descr="images/responsabilidadgob.png" id="30" name="Picture"/>
                    <pic:cNvPicPr>
                      <a:picLocks noChangeArrowheads="1" noChangeAspect="1"/>
                    </pic:cNvPicPr>
                  </pic:nvPicPr>
                  <pic:blipFill>
                    <a:blip r:embed="rId28"/>
                    <a:stretch>
                      <a:fillRect/>
                    </a:stretch>
                  </pic:blipFill>
                  <pic:spPr bwMode="auto">
                    <a:xfrm>
                      <a:off x="0" y="0"/>
                      <a:ext cx="5600700" cy="4402410"/>
                    </a:xfrm>
                    <a:prstGeom prst="rect">
                      <a:avLst/>
                    </a:prstGeom>
                    <a:noFill/>
                    <a:ln w="9525">
                      <a:noFill/>
                      <a:headEnd/>
                      <a:tailEnd/>
                    </a:ln>
                  </pic:spPr>
                </pic:pic>
              </a:graphicData>
            </a:graphic>
          </wp:inline>
        </w:drawing>
      </w:r>
      <w:bookmarkEnd w:id="31"/>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2" w:name="equilibrio-arquitectura-y-procesos-soa"/>
    <w:p>
      <w:pPr>
        <w:pStyle w:val="Ttulo3"/>
      </w:pPr>
      <w:r>
        <w:t xml:space="preserve">Equilibrio arquitectura y procesos SOA</w:t>
      </w:r>
    </w:p>
    <w:bookmarkEnd w:id="32"/>
    <w:bookmarkStart w:id="33" w:name="X9e585d85ac198fb4fa428defd3c13593f667a0e"/>
    <w:p>
      <w:pPr>
        <w:pStyle w:val="Ttulo3"/>
      </w:pPr>
      <w:r>
        <w:t xml:space="preserve">Supervisión de efectividad y factibilidad SOA</w:t>
      </w:r>
    </w:p>
    <w:bookmarkEnd w:id="33"/>
    <w:bookmarkStart w:id="34" w:name="Xcf3fb5954575e9f517c883c7c5b2a445b0eccea"/>
    <w:p>
      <w:pPr>
        <w:pStyle w:val="Ttulo3"/>
      </w:pPr>
      <w:r>
        <w:t xml:space="preserve">Mejora de los índices de efectividad (madurez) SOA</w:t>
      </w:r>
    </w:p>
    <w:bookmarkEnd w:id="34"/>
    <w:bookmarkStart w:id="35" w:name="Xc1322487bb449403080f53ca37d5f186008267f"/>
    <w:p>
      <w:pPr>
        <w:pStyle w:val="Ttulo3"/>
      </w:pPr>
      <w:r>
        <w:t xml:space="preserve">Consideraciones para la puesta en marcha del gobierno SOA en el FNA</w:t>
      </w:r>
    </w:p>
    <w:p>
      <w:r>
        <w:pict>
          <v:rect style="width:0;height:1.5pt" o:hralign="center" o:hrstd="t" o:hr="t"/>
        </w:pict>
      </w: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2023-06-20T02:54:25Z</dcterms:created>
  <dcterms:modified xsi:type="dcterms:W3CDTF">2023-06-20T02:54:25Z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