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9edd50a24e08b02aff7eae884ad5dbd136aa397"/>
    <w:p>
      <w:pPr>
        <w:pStyle w:val="Ttulo2"/>
      </w:pPr>
      <w:r>
        <w:t xml:space="preserve">Anexo 4. Formato para la Bitácora de Arquitectura (ARD)</w:t>
      </w:r>
    </w:p>
    <w:p>
      <w:pPr>
        <w:pStyle w:val="FirstParagraph"/>
      </w:pPr>
      <w:r>
        <w:t xml:space="preserve">La bitácora de decisiones de arquitectura (BDA)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reúne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Start w:id="20"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0"/>
    <w:bookmarkStart w:id="21" w:name="formato"/>
    <w:p>
      <w:pPr>
        <w:pStyle w:val="Ttulo3"/>
      </w:pPr>
      <w:r>
        <w:t xml:space="preserve">Formato</w:t>
      </w:r>
    </w:p>
    <w:p>
      <w:pPr>
        <w:pStyle w:val="FirstParagraph"/>
      </w:pPr>
      <w:r>
        <w:t xml:space="preserve">Título: Comienza con la fecha en formato AAAA-MM-DD siempre que contenga una descripción concisa de lo que trata el ADR. Considere que nombrar es difícil en sistemas, así que desarrolle un sistema de nombramiento para las decisiones de arquitectura: identificación, nomenclatura, prefijos y sufijos. Cualquiera sea el identificador de la entrada, o formato de fecha elegido, debe comportar que el orden alfabético también sea el orden del identificador.</w:t>
      </w:r>
    </w:p>
    <w:p>
      <w:pPr>
        <w:pStyle w:val="Textoindependiente"/>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pStyle w:val="Textoindependiente"/>
      </w:pPr>
      <w:r>
        <w:t xml:space="preserve">Estado: Tenemos cuatro estados diferentes en los que un ADR puede ser:</w:t>
      </w:r>
      <w:r>
        <w:t xml:space="preserve"> </w:t>
      </w:r>
      <w:r>
        <w:t xml:space="preserve">- Abierto: Se ha registrado como un problema, es posible que aún falte información y aún no se ha iniciado la discusión.</w:t>
      </w:r>
      <w:r>
        <w:t xml:space="preserve"> </w:t>
      </w:r>
      <w:r>
        <w:t xml:space="preserve">- En Progreso: La discusión continúa actualmente.</w:t>
      </w:r>
      <w:r>
        <w:t xml:space="preserve"> </w:t>
      </w:r>
      <w:r>
        <w:t xml:space="preserve">- RFC: se ha recopilado toda la información necesaria, se ha tomado una decisión propuesta y ahora todos pueden comentarla (</w:t>
      </w:r>
      <w:r>
        <w:t xml:space="preserve">“</w:t>
      </w:r>
      <w:r>
        <w:t xml:space="preserve">Solicitud de comentarios</w:t>
      </w:r>
      <w:r>
        <w:t xml:space="preserve">”</w:t>
      </w:r>
      <w:r>
        <w:t xml:space="preserve">).</w:t>
      </w:r>
      <w:r>
        <w:t xml:space="preserve"> </w:t>
      </w:r>
      <w:r>
        <w:t xml:space="preserve">- 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r>
        <w:t xml:space="preserve"> </w:t>
      </w: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pStyle w:val="Textoindependiente"/>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pStyle w:val="Textoindependiente"/>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pStyle w:val="Textoindependiente"/>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pStyle w:val="Textoindependiente"/>
      </w:pPr>
      <w:r>
        <w:t xml:space="preserve">Próximos pasos: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pStyle w:val="Textoindependiente"/>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2023-08-10T21:28:23Z</dcterms:created>
  <dcterms:modified xsi:type="dcterms:W3CDTF">2023-08-10T21:28:23Z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