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Vista</w:t>
      </w:r>
      <w:r>
        <w:t xml:space="preserve"> </w:t>
      </w:r>
      <w:r>
        <w:t xml:space="preserve">de</w:t>
      </w:r>
      <w:r>
        <w:t xml:space="preserve"> </w:t>
      </w:r>
      <w:r>
        <w:t xml:space="preserve">Contexto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20"/>
        <w:gridCol w:w="66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Vista de Contexto:</w:t>
            </w:r>
            <w:r>
              <w:t xml:space="preserve"> </w:t>
            </w:r>
            <w:r>
              <w:rPr>
                <w:bCs/>
                <w:b/>
              </w:rPr>
              <w:t xml:space="preserve">Elementos de la Arquitectura Impactados por el Proyecto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Contexto, Áreas, Procesos, Objetivos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1.72ec6de del 12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p>
      <w:pPr>
        <w:numPr>
          <w:ilvl w:val="0"/>
          <w:numId w:val="1001"/>
        </w:numPr>
        <w:pStyle w:val="Compact"/>
      </w:pPr>
      <w:r>
        <w:t xml:space="preserve">Modelo de gobierno SOA del FNA: actores, información y procedimientos</w:t>
      </w:r>
    </w:p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Vista de Contexto</dc:title>
  <dc:creator/>
  <cp:keywords/>
  <dcterms:created xsi:type="dcterms:W3CDTF">2023-06-12T15:22:14Z</dcterms:created>
  <dcterms:modified xsi:type="dcterms:W3CDTF">2023-06-12T15:22:14Z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