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Comité de Gobierno de Arquitectura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1.c236b16</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p>
    <w:bookmarkStart w:id="22"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2"/>
    <w:bookmarkStart w:id="23"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bookmarkEnd w:id="23"/>
    <w:bookmarkStart w:id="28"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4"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bookmarkEnd w:id="24"/>
    <w:bookmarkStart w:id="25" w:name="función-de-divulgar-func12"/>
    <w:p>
      <w:pPr>
        <w:pStyle w:val="Ttulo3"/>
      </w:pPr>
      <w:r>
        <w:t xml:space="preserve">Función de Divulgar (FUNC12)</w:t>
      </w:r>
    </w:p>
    <w:p>
      <w:pPr>
        <w:pStyle w:val="FirstParagraph"/>
      </w:pPr>
      <w:r>
        <w:t xml:space="preserve">El Comité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bookmarkEnd w:id="25"/>
    <w:bookmarkStart w:id="27"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p>
    <w:bookmarkEnd w:id="27"/>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2023-06-21T18:32:24Z</dcterms:created>
  <dcterms:modified xsi:type="dcterms:W3CDTF">2023-06-21T18:32:24Z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