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581b58f83108a59ee3164c850498b80543dad9"/>
    <w:p>
      <w:pPr>
        <w:pStyle w:val="Ttulo1"/>
      </w:pPr>
      <w:r>
        <w:t xml:space="preserve">Diseño de los Procesos y Responsabilidades del Comité de Gobierno de Arquitectura FNA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2023-06-21T18:32:24Z</dcterms:created>
  <dcterms:modified xsi:type="dcterms:W3CDTF">2023-06-21T18:32:24Z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