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Métodos de evaluación de arquitecturas para 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1.b216041</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168c2a791a57634f26141cca484e8ce904feea"/>
    <w:p>
      <w:pPr>
        <w:pStyle w:val="Ttulo1"/>
      </w:pPr>
      <w:r>
        <w:t xml:space="preserve">Métodos de Evaluación de Arquitecturas para el FNA</w:t>
      </w:r>
    </w:p>
    <w:p>
      <w:pPr>
        <w:pStyle w:val="FirstParagraph"/>
      </w:pPr>
      <w:r>
        <w:t xml:space="preserve">El Comité de arquitectura tiene la función de evaluación de arquitecturas. Para ello, los involucrados del FNA del comité podrán aplicar el siguiente método abrviado de evaluación de arquitectura (basado en ATAM, Open Group).</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2023-06-24T19:52:52Z</dcterms:created>
  <dcterms:modified xsi:type="dcterms:W3CDTF">2023-06-24T19:52:52Z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