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Comité de Arquitectura del FNA:</w:t>
            </w:r>
            <w:r>
              <w:t xml:space="preserve"> </w:t>
            </w:r>
            <w:r>
              <w:rPr>
                <w:bCs/>
                <w:b/>
              </w:rPr>
              <w:t xml:space="preserve">Métodos de evaluación de arquitecturas para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Comité de arquitectura, Funciones, Responsabilidades, RACI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1.efff332</w:t>
            </w:r>
            <w:r>
              <w:t xml:space="preserve"> </w:t>
            </w:r>
            <w:r>
              <w:t xml:space="preserve">del 03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5" w:name="X9168c2a791a57634f26141cca484e8ce904feea"/>
    <w:p>
      <w:pPr>
        <w:pStyle w:val="Ttulo1"/>
      </w:pPr>
      <w:r>
        <w:t xml:space="preserve">Métodos de Evaluación de Arquitecturas para el FNA</w:t>
      </w:r>
    </w:p>
    <w:p>
      <w:pPr>
        <w:pStyle w:val="FirstParagraph"/>
      </w:pPr>
      <w:r>
        <w:t xml:space="preserve">El Comité de arquitectura tiene la función de evaluación de arquitecturas (FUNC13. Evaluación de arquitecturas, en</w:t>
      </w:r>
      <w:r>
        <w:t xml:space="preserve"> </w:t>
      </w:r>
      <w:hyperlink r:id="rId22">
        <w:r>
          <w:rPr>
            <w:rStyle w:val="Hipervnculo"/>
          </w:rPr>
          <w:t xml:space="preserve">Descripción del Comité de Gobierno de Arquitecturas del FNA: ámbitos y alcances del comité</w:t>
        </w:r>
      </w:hyperlink>
      <w:r>
        <w:t xml:space="preserve">). Para ello, y para no dilatar a los mismos procesos de arquitectura, ni a procesos asociados de ingeniería, los involucrados del Comité del FNA deberán aplicar método de evaluación de arquitectura abreviados e independientes de proveedor, fabricante o producto.</w:t>
      </w:r>
    </w:p>
    <w:bookmarkStart w:id="24" w:name="X41acdca6075c802daeba71d9c2ddcd4c578fe66"/>
    <w:p>
      <w:pPr>
        <w:pStyle w:val="Ttulo2"/>
      </w:pPr>
      <w:r>
        <w:t xml:space="preserve">Características del Método de Evaluación de Arquitecturas</w:t>
      </w:r>
    </w:p>
    <w:p>
      <w:pPr>
        <w:pStyle w:val="FirstParagraph"/>
      </w:pPr>
      <w:r>
        <w:t xml:space="preserve">Para esta versión del Gobierno SOA del FNA establecemos que el método de evaluación de arquitctura debe ser una versión simplificada y efectiva de los métodos existentes. Bajo esa condición, puede ser cualquiera de los métodos generalemente aceptados, siempre que:</w:t>
      </w:r>
    </w:p>
    <w:p>
      <w:pPr>
        <w:numPr>
          <w:ilvl w:val="0"/>
          <w:numId w:val="1001"/>
        </w:numPr>
        <w:pStyle w:val="Compact"/>
      </w:pPr>
      <w:r>
        <w:t xml:space="preserve">Guarde compatibilidad con ATAM (Open Group)</w:t>
      </w:r>
    </w:p>
    <w:p>
      <w:pPr>
        <w:numPr>
          <w:ilvl w:val="0"/>
          <w:numId w:val="1001"/>
        </w:numPr>
        <w:pStyle w:val="Compact"/>
      </w:pPr>
      <w:r>
        <w:t xml:space="preserve">Cumpla además con las siguientes características</w:t>
      </w:r>
    </w:p>
    <w:p>
      <w:pPr>
        <w:pStyle w:val="SourceCode"/>
      </w:pPr>
      <w:r>
        <w:rPr>
          <w:rStyle w:val="VerbatimChar"/>
        </w:rPr>
        <w:t xml:space="preserve">1. Debe estar ordenada en aspectos, como mínimo</w:t>
      </w:r>
      <w:r>
        <w:br/>
      </w:r>
      <w:r>
        <w:rPr>
          <w:rStyle w:val="VerbatimChar"/>
        </w:rPr>
        <w:t xml:space="preserve">    1. Riesgos técnicos</w:t>
      </w:r>
      <w:r>
        <w:br/>
      </w:r>
      <w:r>
        <w:rPr>
          <w:rStyle w:val="VerbatimChar"/>
        </w:rPr>
        <w:t xml:space="preserve">    2. Puntos de Sensibilidad al Cambio</w:t>
      </w:r>
      <w:r>
        <w:br/>
      </w:r>
      <w:r>
        <w:rPr>
          <w:rStyle w:val="VerbatimChar"/>
        </w:rPr>
        <w:t xml:space="preserve">    3. Compensaciones</w:t>
      </w:r>
      <w:r>
        <w:br/>
      </w:r>
      <w:r>
        <w:rPr>
          <w:rStyle w:val="VerbatimChar"/>
        </w:rPr>
        <w:t xml:space="preserve">    4. Costo / Beneficio</w:t>
      </w:r>
      <w:r>
        <w:br/>
      </w:r>
      <w:r>
        <w:br/>
      </w:r>
      <w:r>
        <w:rPr>
          <w:rStyle w:val="VerbatimChar"/>
        </w:rPr>
        <w:t xml:space="preserve">2. Debe estar implementado por elementos básicos y las operaciones sobre estos</w:t>
      </w:r>
      <w:r>
        <w:br/>
      </w:r>
      <w:r>
        <w:rPr>
          <w:rStyle w:val="VerbatimChar"/>
        </w:rPr>
        <w:t xml:space="preserve">    1. Escenarios de calidad: elaboración de escenarios</w:t>
      </w:r>
      <w:r>
        <w:br/>
      </w:r>
      <w:r>
        <w:rPr>
          <w:rStyle w:val="VerbatimChar"/>
        </w:rPr>
        <w:t xml:space="preserve">    2. Sistema de puntuación: evaluación de escenarios (puntaje)</w:t>
      </w:r>
      <w:r>
        <w:br/>
      </w:r>
      <w:r>
        <w:rPr>
          <w:rStyle w:val="VerbatimChar"/>
        </w:rPr>
        <w:t xml:space="preserve">    3. Árbol de utilidad (diversificación): proveer alternativas de caminos </w:t>
      </w:r>
      <w:r>
        <w:br/>
      </w:r>
      <w:r>
        <w:rPr>
          <w:rStyle w:val="VerbatimChar"/>
        </w:rPr>
        <w:t xml:space="preserve">       y puntajes de un escenario</w:t>
      </w:r>
    </w:p>
    <w:bookmarkStart w:id="23" w:name="escenarios"/>
    <w:p>
      <w:pPr>
        <w:pStyle w:val="Ttulo3"/>
      </w:pPr>
      <w:r>
        <w:t xml:space="preserve">Escenarios</w:t>
      </w:r>
    </w:p>
    <w:p>
      <w:pPr>
        <w:pStyle w:val="FirstParagraph"/>
      </w:pPr>
      <w:r>
        <w:t xml:space="preserve">Los escenarios de evaluación, en este contexto, son las operaciones más usadas por el negocio.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03n.1.descripcion%20comite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03n.1.descripcion%20comite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2023-07-03T19:30:15Z</dcterms:created>
  <dcterms:modified xsi:type="dcterms:W3CDTF">2023-07-03T19:30:15Z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