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03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1.3987cda</w:t>
      </w:r>
    </w:p>
    <w:p>
      <w:pPr>
        <w:pStyle w:val="FirstParagraph"/>
      </w:pPr>
    </w:p>
    <w:bookmarkStart w:id="28" w:name="Xdcdd8befcc7df0c2e9f3870858594db72053b50"/>
    <w:p>
      <w:pPr>
        <w:pStyle w:val="Ttulo1"/>
      </w:pPr>
      <w:r>
        <w:t xml:space="preserve">Producto 4: PR04. Definición de roles y responsabilidades e instalación del comité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Aplicaciones de soporte a la Oficina de Arquitecura (Pr02) y a la Vicepresidencia de Tecnología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3ee18cf8-31a3-47cc-8bda-c055976663b0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  <w:r>
        <w:t xml:space="preserve">Blah blah [soton403913].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2023-07-03T16:20:15Z</dcterms:created>
  <dcterms:modified xsi:type="dcterms:W3CDTF">2023-07-03T16:20:15Z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