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1.8211c0a</w:t>
            </w:r>
            <w:r>
              <w:t xml:space="preserve"> </w:t>
            </w:r>
            <w:r>
              <w:t xml:space="preserve">del 06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dff878450ce3cb4c42082fbf01d4be8812c7788"/>
    <w:p>
      <w:pPr>
        <w:pStyle w:val="Ttulo1"/>
      </w:pPr>
      <w:r>
        <w:t xml:space="preserve">Evaluación de Arquitcturas FNA Basada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92e11131-2956-4695-94dc-a379262f5424"/>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9789a84e-a13a-429f-ae17-8a97eeca6a63"/>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1ee89a1e-3b73-45d8-8134-88b0d7b3137c"/>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e6eec303-3500-4775-9c6d-a9f17996b8fd"/>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925f678c-8e8a-416e-a9eb-a81970bec228"/>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f323489f-0155-4a9c-bfa3-68b5689294aa"/>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2023-07-06T12:49:55Z</dcterms:created>
  <dcterms:modified xsi:type="dcterms:W3CDTF">2023-07-06T12:49:55Z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