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con la Oficina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1.37f9939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c26b03d0d291223e69331c9e30d74a778ad0d0e"/>
    <w:p>
      <w:pPr>
        <w:pStyle w:val="Ttulo1"/>
      </w:pPr>
      <w:r>
        <w:t xml:space="preserve">Proceso de soporte y alineación de arquitecturas con la Oficina FNA</w:t>
      </w:r>
    </w:p>
    <w:bookmarkStart w:id="24"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5"/>
    <w:bookmarkStart w:id="26"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6"/>
    <w:bookmarkStart w:id="27"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7"/>
    <w:bookmarkStart w:id="28"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8"/>
    <w:bookmarkStart w:id="29"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29"/>
    <w:bookmarkStart w:id="30"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r>
        <w:t xml:space="preserve"> </w:t>
      </w:r>
      <w:r>
        <w:t xml:space="preserve">Presentación de proceso ASAM</w:t>
      </w:r>
      <w:r>
        <w:br/>
      </w:r>
      <w:r>
        <w:t xml:space="preserve">El equipo evaluador hace una presentación del proceso ASAM y de las actividades que se llevarán a cabo para ejecutarlo. Para esto se debe contar con el proceso ASAM utilizando el documento (PT-INGE-037-Evaluación ASAM) y realizar la presentación de evaluación ASAM (PT-INGE-034-Presentación ASAM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0"/>
    <w:bookmarkStart w:id="31"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1"/>
    <w:bookmarkStart w:id="32" w:name="identificar-enfoques-arquitecturales"/>
    <w:p>
      <w:pPr>
        <w:pStyle w:val="Ttulo2"/>
      </w:pPr>
      <w:r>
        <w:t xml:space="preserve">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Más adelante se muestra un ejemplo del árbol de utilidad</w:t>
      </w:r>
    </w:p>
    <w:bookmarkEnd w:id="32"/>
    <w:bookmarkStart w:id="33"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3"/>
    <w:bookmarkStart w:id="34"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4"/>
    <w:bookmarkStart w:id="35" w:name="correcciones-según-evaluación"/>
    <w:p>
      <w:pPr>
        <w:pStyle w:val="Ttulo2"/>
      </w:pPr>
      <w:r>
        <w:t xml:space="preserve">Correcciones según evaluación</w:t>
      </w:r>
    </w:p>
    <w:p>
      <w:pPr>
        <w:pStyle w:val="FirstParagraph"/>
      </w:pP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5"/>
    <w:bookmarkStart w:id="36"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2023-07-04T17:43:12Z</dcterms:created>
  <dcterms:modified xsi:type="dcterms:W3CDTF">2023-07-04T17:43:12Z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