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1.73d168f</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del sistema.</w:t>
      </w:r>
    </w:p>
    <w:p>
      <w:pPr>
        <w:pStyle w:val="Textoindependiente"/>
      </w:pPr>
      <w:r>
        <w:t xml:space="preserve">Ej. Una arquitectura en N-capas donde la aplicación es WEB-enabled, que probablemente será el acceso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implementar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 económicas, administrativas o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establecer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con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basados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con el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 (Riesgos,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riesgos,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2023-07-24T16:46:45Z</dcterms:created>
  <dcterms:modified xsi:type="dcterms:W3CDTF">2023-07-24T16:46:45Z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