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Oficina y Negocio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1.ca2db26</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bb2852b9a8dff4cdee081eb658af9a833208ada"/>
    <w:p>
      <w:pPr>
        <w:pStyle w:val="Ttulo1"/>
      </w:pPr>
      <w:r>
        <w:t xml:space="preserve">Proceso de Soporte y Alineación de Arquitecturas con Negocio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del sistema.</w:t>
      </w:r>
    </w:p>
    <w:p>
      <w:pPr>
        <w:pStyle w:val="Textoindependiente"/>
      </w:pPr>
      <w:r>
        <w:t xml:space="preserve">Ej. Una arquitectura en N-capas donde la aplicación es WEB-enabled, que probablemente será el acceso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implementar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 económicas, administrativas o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establecer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con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basados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 El grupo selecciona los escenarios principales para ser evaluados. Puede ser seleccionando los n primeros o todos los escenarios con más de x puntos.</w:t>
      </w:r>
    </w:p>
    <w:p>
      <w:pPr>
        <w:pStyle w:val="Textoindependiente"/>
      </w:pP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con el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 (Riesgos,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riesgos,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2023-07-27T18:34:45Z</dcterms:created>
  <dcterms:modified xsi:type="dcterms:W3CDTF">2023-07-27T18:34:45Z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