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23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1.70fdff4</w:t>
      </w:r>
    </w:p>
    <w:p>
      <w:pPr>
        <w:pStyle w:val="FirstParagraph"/>
      </w:pPr>
    </w:p>
    <w:bookmarkStart w:id="28" w:name="X280cd3fe8be434e48848032bf47bc39956fdc8b"/>
    <w:p>
      <w:pPr>
        <w:pStyle w:val="Ttulo1"/>
      </w:pPr>
      <w:r>
        <w:t xml:space="preserve">Producto 4: PR04. Definición de roles y responsabilidades y selección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c2a5c177-c8f8-4a5d-9c2c-24acf72e065b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2023-06-23T17:04:50Z</dcterms:created>
  <dcterms:modified xsi:type="dcterms:W3CDTF">2023-06-23T17:04:50Z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