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4.jpg" ContentType="image/jpe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p>
      <w:pPr>
        <w:pStyle w:val="Textodebloque"/>
      </w:pPr>
      <w:r>
        <w:t xml:space="preserve">E-Service. Fase II</w:t>
      </w:r>
    </w:p>
    <w:p>
      <w:pPr>
        <w:pStyle w:val="Textodebloque"/>
      </w:pPr>
      <w:r>
        <w:t xml:space="preserve">PRY01. Gobierno SOA del FNA. Contenido de los Productos Contractuales</w:t>
      </w:r>
    </w:p>
    <w:p>
      <w:pPr>
        <w:pStyle w:val="Textodebloque"/>
      </w:pPr>
      <w:r>
        <w:t xml:space="preserve">Contrato 1812020</w:t>
      </w:r>
    </w:p>
    <w:p>
      <w:pPr>
        <w:pStyle w:val="Textodebloque"/>
      </w:pPr>
      <w:r>
        <w:t xml:space="preserve">FNA, Stefanini</w:t>
      </w:r>
    </w:p>
    <w:p>
      <w:pPr>
        <w:pStyle w:val="Textodebloque"/>
      </w:pPr>
      <w:r>
        <w:t xml:space="preserve">02 Jul 2023</w:t>
      </w:r>
    </w:p>
    <w:p>
      <w:pPr>
        <w:pStyle w:val="Textodebloque"/>
      </w:pPr>
      <w:r>
        <w:rPr>
          <w:bCs/>
          <w:b/>
        </w:rPr>
        <w:t xml:space="preserve">Versión</w:t>
      </w:r>
      <w:r>
        <w:t xml:space="preserve"> </w:t>
      </w:r>
      <w:r>
        <w:t xml:space="preserve">1.aa550b4</w:t>
      </w:r>
    </w:p>
    <w:p>
      <w:pPr>
        <w:pStyle w:val="FirstParagraph"/>
      </w:pPr>
    </w:p>
    <w:bookmarkStart w:id="29" w:name="X960c319d5b6eb4ad49843cd8d01224da45e0610"/>
    <w:p>
      <w:pPr>
        <w:pStyle w:val="Ttulo1"/>
      </w:pPr>
      <w:r>
        <w:t xml:space="preserve">Producto 5: PR05. Procesos de mejoramiento de diseño y vigilancia de riesgos técnicos</w:t>
      </w:r>
    </w:p>
    <w:p>
      <w:pPr>
        <w:pStyle w:val="FirstParagraph"/>
      </w:pPr>
      <w:r>
        <w:t xml:space="preserve">Uno de los principales valores que un Gobierno entrega es la identificación y la gestión de las acciones para controlar los riesgos. Y en el caso de este ejercicio de gobierno trataremos los riesgos de tecnología y de arquitectura SOA del FNA consignados en el estudio E-Service, Fase I (2022).</w:t>
      </w:r>
    </w:p>
    <w:p>
      <w:pPr>
        <w:pStyle w:val="Textoindependiente"/>
      </w:pPr>
      <w:r>
        <w:t xml:space="preserve">El producto 5 es el detalle de los procedimientos y técnicas de tratamiento y modelamiento diseñadas para la operación de los riesgos técnicos del FNA consignados en el estudio E-Service, Fase I (2022).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PRY01, Gobierno SOA: desarrollo, gestión, gobierno de arquitectura y adopción.</w:t>
      </w:r>
    </w:p>
    <w:p>
      <w:pPr>
        <w:pStyle w:val="Textoindependiente"/>
      </w:pPr>
    </w:p>
    <w:bookmarkStart w:id="21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El tratamiento de los riesgos tecnológicos identifidos en el diagnóstco SOA de Fase I, E-Service (2022) (ver</w:t>
      </w:r>
      <w:r>
        <w:t xml:space="preserve"> </w:t>
      </w:r>
      <w:hyperlink r:id="rId20">
        <w:r>
          <w:rPr>
            <w:rStyle w:val="Hipervnculo"/>
          </w:rPr>
          <w:t xml:space="preserve">03.Fase 1 PR3 Resultado Diagnóstico Situación Actual</w:t>
        </w:r>
      </w:hyperlink>
      <w:r>
        <w:t xml:space="preserve">) exigen acciones tal que mitiguen y adviertan al FNA sobre los impactos que estos comportan. El desarrollo de la vigilancia de los riesgos técnicos entra a reforzar al gobierno SOA del Fondo Nacional del Ahorro en curso en este proyecto y resulta en la personalización y aplicación de métodos que den tratamiento a estos. Además, operar los riesgos técnicos es de carácter obligatorio, dado que es un objetivo del Gobierno SOA del FNA: objtivo Vigilancia del riesgo tecnológico (G-OBJ1).</w:t>
      </w:r>
    </w:p>
    <w:bookmarkEnd w:id="21"/>
    <w:bookmarkStart w:id="22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Definición e identificación del riesgo técnico del FNA (E-Service, Fase I)</w:t>
      </w:r>
    </w:p>
    <w:p>
      <w:pPr>
        <w:numPr>
          <w:ilvl w:val="0"/>
          <w:numId w:val="1001"/>
        </w:numPr>
        <w:pStyle w:val="Compact"/>
      </w:pPr>
      <w:r>
        <w:t xml:space="preserve">Modelamiento del riesgo técnico del FNA (Oficina de Arquitectura FNA)</w:t>
      </w:r>
    </w:p>
    <w:p>
      <w:pPr>
        <w:numPr>
          <w:ilvl w:val="0"/>
          <w:numId w:val="1001"/>
        </w:numPr>
        <w:pStyle w:val="Compact"/>
      </w:pPr>
      <w:r>
        <w:t xml:space="preserve">Métodos para el tratamiento de los riesgos técnicos E-Service Fase I</w:t>
      </w:r>
    </w:p>
    <w:p>
      <w:pPr>
        <w:pStyle w:val="FirstParagraph"/>
      </w:pPr>
    </w:p>
    <w:bookmarkEnd w:id="22"/>
    <w:bookmarkStart w:id="23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Procedimientos y técnicas de modelamiento para el tratamiento de los riesgos técnicos del FNA (E-Service, 2022)</w:t>
      </w:r>
    </w:p>
    <w:p>
      <w:pPr>
        <w:numPr>
          <w:ilvl w:val="0"/>
          <w:numId w:val="1002"/>
        </w:numPr>
        <w:pStyle w:val="Compact"/>
      </w:pPr>
      <w:r>
        <w:t xml:space="preserve">Matriz de riesgos técnicos e impactos del FNA</w:t>
      </w:r>
    </w:p>
    <w:p>
      <w:pPr>
        <w:pStyle w:val="FirstParagraph"/>
      </w:pPr>
    </w:p>
    <w:bookmarkEnd w:id="23"/>
    <w:bookmarkStart w:id="28" w:name="modelo-de-implementación-del-pry01"/>
    <w:p>
      <w:pPr>
        <w:pStyle w:val="Ttulo2"/>
      </w:pPr>
      <w:r>
        <w:t xml:space="preserve">Modelo de Implementación del PRY01</w:t>
      </w:r>
    </w:p>
    <w:bookmarkStart w:id="0" w:name="fig:6a79bf47-01a8-4691-b0dd-71b8ce4b5d49"/>
    <w:p>
      <w:pPr>
        <w:pStyle w:val="CaptionedFigure"/>
      </w:pPr>
      <w:bookmarkStart w:id="27" w:name="fig:"/>
      <w:r>
        <w:drawing>
          <wp:inline>
            <wp:extent cx="5600700" cy="4499951"/>
            <wp:effectExtent b="0" l="0" r="0" t="0"/>
            <wp:docPr descr="Imagen 1: Plan de Implementación del Proyecto Gobierno SOA del FNA (PRY01), 2023. Junio 2023 a julio 2023" title="" id="25" name="Picture"/>
            <a:graphic>
              <a:graphicData uri="http://schemas.openxmlformats.org/drawingml/2006/picture">
                <pic:pic>
                  <pic:nvPicPr>
                    <pic:cNvPr descr="images/pry1gobierno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99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Imagen 1: Plan de Implementación del Proyecto Gobierno SOA del FNA (PRY01), 2023. Junio 2023 a julio 2023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8"/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4" Target="media/rId24.jpg" /><Relationship Type="http://schemas.openxmlformats.org/officeDocument/2006/relationships/hyperlink" Id="rId20" Target="N03a%a20Vsta%20aSegenta%20SOA%20FNA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N03a%a20Vsta%20aSegenta%20SOA%20FNA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2023-07-02T02:13:54Z</dcterms:created>
  <dcterms:modified xsi:type="dcterms:W3CDTF">2023-07-02T02:13:54Z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