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rId26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SOA:</w:t>
            </w:r>
            <w:r>
              <w:t xml:space="preserve"> </w:t>
            </w:r>
            <w:r>
              <w:rPr>
                <w:bCs/>
                <w:b/>
              </w:rPr>
              <w:t xml:space="preserve">Métodos para el tratamiento de los riesgos técnicos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Gobierno, Riesgo, Objetivos de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6d751c3</w:t>
            </w:r>
            <w:r>
              <w:t xml:space="preserve"> </w:t>
            </w:r>
            <w:r>
              <w:t xml:space="preserve">del 08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Fase 2 PR6 Gobierno SOA</w:t>
              </w:r>
            </w:hyperlink>
          </w:p>
        </w:tc>
      </w:tr>
    </w:tbl>
    <w:p>
      <w:pPr>
        <w:pStyle w:val="Textoindependiente"/>
      </w:pPr>
    </w:p>
    <w:bookmarkStart w:id="31" w:name="X26d890dfd91278878b0c1f0108dbdfc4767679b"/>
    <w:p>
      <w:pPr>
        <w:pStyle w:val="Ttulo1"/>
      </w:pPr>
      <w:r>
        <w:t xml:space="preserve">Tratamiento de los Riesgos de Arquitectura del FNA</w:t>
      </w:r>
    </w:p>
    <w:p>
      <w:pPr>
        <w:pStyle w:val="FirstParagraph"/>
      </w:pPr>
      <w:r>
        <w:t xml:space="preserve">Organizados como estamos bajo la definición de riesgo de arquitectura adoptada en este proyecto, que en resumen establece que el riesgo de arquitectura es una amenaza, vulnerabilidad e impacto negativo a los objetivos y al trabajo de la Oficina de Arquitectura del FNA, y con los objetivos de Gobierno SOA 0.6 del FNA, dotaremos al modelo de gobierno, versión 0.5, de las capacidades, recursos y roles, funciones y procedimientos para medir y gestionar los riesgos.</w:t>
      </w:r>
    </w:p>
    <w:bookmarkStart w:id="25" w:name="X8dd41722dd7303b99ac287c0461c4f521ac2fe2"/>
    <w:p>
      <w:pPr>
        <w:pStyle w:val="Ttulo2"/>
      </w:pPr>
      <w:r>
        <w:t xml:space="preserve">Gobierno SOA del FNA con Gestión de Riesgos de Arquitectura (versión 0.6)</w:t>
      </w:r>
    </w:p>
    <w:p>
      <w:pPr>
        <w:pStyle w:val="FirstParagraph"/>
      </w:pPr>
      <w:r>
        <w:t xml:space="preserve">La versión 0.6 del Gobierno realiará el tratamiento de las áreas de riesgo R1 a R7 sumando la capacidad de registro de riesgos del repositorio de arquitectura (Gestor de riesgo, en la gráfica).</w:t>
      </w:r>
    </w:p>
    <w:bookmarkStart w:id="0" w:name="fig:8497ce4e-65c5-430c-810b-27e5ee24f158"/>
    <w:p>
      <w:pPr>
        <w:pStyle w:val="CaptionedFigure"/>
      </w:pPr>
      <w:bookmarkStart w:id="24" w:name="fig:"/>
      <w:r>
        <w:drawing>
          <wp:inline>
            <wp:extent cx="5600700" cy="3976532"/>
            <wp:effectExtent b="0" l="0" r="0" t="0"/>
            <wp:docPr descr="Figure 1: Modelo de gobierno SOA del FNA, versión 0.6. Incorpora las actividades de gestión de riesgo, y las capaciddes del repositorio de arquitectura." title="" id="22" name="Picture"/>
            <a:graphic>
              <a:graphicData uri="http://schemas.openxmlformats.org/drawingml/2006/picture">
                <pic:pic>
                  <pic:nvPicPr>
                    <pic:cNvPr descr="images/modelogob06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976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Modelo de gobierno SOA del FNA, versión 0.6. Incorpora las actividades de gestión de riesgo, y las capaciddes del repositorio de arquitectura.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El modelo de gobierno 0.6 agrega además al repositorio de análisis los pertinentes a la gestión de riesgos del FNA:</w:t>
      </w:r>
    </w:p>
    <w:p>
      <w:pPr>
        <w:numPr>
          <w:ilvl w:val="0"/>
          <w:numId w:val="1001"/>
        </w:numPr>
        <w:pStyle w:val="Compact"/>
      </w:pPr>
      <w:r>
        <w:t xml:space="preserve">Relación Area FNA - Riesgo</w:t>
      </w:r>
    </w:p>
    <w:p>
      <w:pPr>
        <w:numPr>
          <w:ilvl w:val="0"/>
          <w:numId w:val="1001"/>
        </w:numPr>
        <w:pStyle w:val="Compact"/>
      </w:pPr>
      <w:r>
        <w:t xml:space="preserve">Valoración del riesgo</w:t>
      </w:r>
    </w:p>
    <w:p>
      <w:pPr>
        <w:numPr>
          <w:ilvl w:val="0"/>
          <w:numId w:val="1001"/>
        </w:numPr>
        <w:pStyle w:val="Compact"/>
      </w:pPr>
      <w:r>
        <w:t xml:space="preserve">Relación Arquitectura FNA - Riesgo</w:t>
      </w:r>
    </w:p>
    <w:p>
      <w:pPr>
        <w:pStyle w:val="FirstParagraph"/>
      </w:pPr>
    </w:p>
    <w:bookmarkEnd w:id="25"/>
    <w:bookmarkStart w:id="30" w:name="Xe965a2cbcfb146ebece3012a82f06554c1cacf0"/>
    <w:p>
      <w:pPr>
        <w:pStyle w:val="Ttulo2"/>
      </w:pPr>
      <w:r>
        <w:t xml:space="preserve">Oficina de Arquitectura con Gestión de Riesgos</w:t>
      </w:r>
    </w:p>
    <w:p>
      <w:pPr>
        <w:pStyle w:val="FirstParagraph"/>
      </w:pPr>
      <w:r>
        <w:t xml:space="preserve">Al igual que hicimos con el gobierno SOA, que al incorporar la gestión de riesgos pasa a ser versión 0.6, ahora haremos lo propio para la Oficina de Arquitectura del FNA. Debemos dotar al flujo de trabajo de esta con las capacidades, recursos y roles, funciones y procedimientos para medir y gestionar los riesgos.</w:t>
      </w:r>
    </w:p>
    <w:bookmarkStart w:id="0" w:name="fig:428a39f8-1861-4a46-9cb0-eb1ee1db9c42"/>
    <w:p>
      <w:pPr>
        <w:pStyle w:val="CaptionedFigure"/>
      </w:pPr>
      <w:bookmarkStart w:id="29" w:name="fig:"/>
      <w:r>
        <w:drawing>
          <wp:inline>
            <wp:extent cx="5600700" cy="5260757"/>
            <wp:effectExtent b="0" l="0" r="0" t="0"/>
            <wp:docPr descr="Figure 2: Modelo de Gobierno SOA. Adaptación FNA. Recursos y Herramientas de Gestión del Riesgo de Arquitectura del FNA." title="" id="27" name="Picture"/>
            <a:graphic>
              <a:graphicData uri="http://schemas.openxmlformats.org/drawingml/2006/picture">
                <pic:pic>
                  <pic:nvPicPr>
                    <pic:cNvPr descr="images/oficinamodelo06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260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Modelo de Gobierno SOA. Adaptación FNA. Recursos y Herramientas de Gestión del Riesgo de Arquitectura del FNA.</w:t>
      </w:r>
    </w:p>
    <w:bookmarkEnd w:id="0"/>
    <w:p>
      <w:pPr>
        <w:pStyle w:val="Textoindependiente"/>
      </w:pPr>
    </w:p>
    <w:p>
      <w:pPr>
        <w:pStyle w:val="Textoindependiente"/>
      </w:pPr>
      <w:r>
        <w:t xml:space="preserve">El modelo de colaboración muestra cómo la Oficina y el Gobierno 0.6 se relacionan mutuamente mediante los conceptos y artefactos que son dictados por el gobierno y ejecutados por la oficina de arquitectura (versión 0.1). Estos ítems de colaboración se listan en la columna del centro del diagrama, y</w:t>
      </w:r>
      <w:r>
        <w:t xml:space="preserve"> </w:t>
      </w:r>
      <w:r>
        <w:rPr>
          <w:iCs/>
          <w:i/>
        </w:rPr>
        <w:t xml:space="preserve">son la base fundacional del tratamiento de los riesgos</w:t>
      </w:r>
      <w:r>
        <w:t xml:space="preserve"> </w:t>
      </w:r>
      <w:r>
        <w:t xml:space="preserve">técnicos de arquitectura con los que complementan además y mejoran al gobierno del FNA.</w:t>
      </w:r>
    </w:p>
    <w:bookmarkEnd w:id="30"/>
    <w:bookmarkEnd w:id="3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2023-07-08T20:08:40Z</dcterms:created>
  <dcterms:modified xsi:type="dcterms:W3CDTF">2023-07-08T20:08:40Z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