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28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1.a4cbd62</w:t>
      </w:r>
    </w:p>
    <w:p>
      <w:pPr>
        <w:pStyle w:val="FirstParagraph"/>
      </w:pPr>
    </w:p>
    <w:bookmarkStart w:id="29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identifidos en el diagnóstco SOA de Fase I, E-Service (2022) (ver</w:t>
      </w:r>
      <w:r>
        <w:t xml:space="preserve"> </w:t>
      </w:r>
      <w:hyperlink r:id="rId20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objtivo Vigilancia del riesgo tecnológico (G-OBJ1).</w:t>
      </w:r>
    </w:p>
    <w:bookmarkEnd w:id="21"/>
    <w:bookmarkStart w:id="2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y tratamiento del riesgo técnico del FNA</w:t>
      </w:r>
    </w:p>
    <w:p>
      <w:pPr>
        <w:numPr>
          <w:ilvl w:val="0"/>
          <w:numId w:val="1001"/>
        </w:numPr>
        <w:pStyle w:val="Compact"/>
      </w:pPr>
      <w:r>
        <w:t xml:space="preserve">Modelamiento del riesgo técnico del FNA</w:t>
      </w:r>
    </w:p>
    <w:p>
      <w:pPr>
        <w:numPr>
          <w:ilvl w:val="0"/>
          <w:numId w:val="1001"/>
        </w:numPr>
        <w:pStyle w:val="Compact"/>
      </w:pPr>
      <w:r>
        <w:t xml:space="preserve">Métodos para el tratamiento de los riesgos técnicos E-Service Fase I</w:t>
      </w:r>
    </w:p>
    <w:p>
      <w:pPr>
        <w:pStyle w:val="FirstParagraph"/>
      </w:pPr>
    </w:p>
    <w:bookmarkEnd w:id="22"/>
    <w:bookmarkStart w:id="2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2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23"/>
    <w:bookmarkStart w:id="28" w:name="modelo-de-implementación-del-pry01"/>
    <w:p>
      <w:pPr>
        <w:pStyle w:val="Ttulo2"/>
      </w:pPr>
      <w:r>
        <w:t xml:space="preserve">Modelo de Implementación del PRY01</w:t>
      </w:r>
    </w:p>
    <w:bookmarkStart w:id="0" w:name="fig:4d406fad-e1fb-4e49-abd9-3c9a8573ed45"/>
    <w:p>
      <w:pPr>
        <w:pStyle w:val="CaptionedFigure"/>
      </w:pPr>
      <w:bookmarkStart w:id="27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5" name="Picture"/>
            <a:graphic>
              <a:graphicData uri="http://schemas.openxmlformats.org/drawingml/2006/picture">
                <pic:pic>
                  <pic:nvPicPr>
                    <pic:cNvPr descr="images/pry1gobierno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jp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2023-06-28T12:40:20Z</dcterms:created>
  <dcterms:modified xsi:type="dcterms:W3CDTF">2023-06-28T12:40:20Z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