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5c97f7920903615d2dd37bbe42739d0f6313a3"/>
    <w:p>
      <w:pPr>
        <w:pStyle w:val="Ttulo2"/>
      </w:pPr>
      <w:r>
        <w:t xml:space="preserve">Definición de Riesgo Técnico de Arquitectura del FNA</w:t>
      </w:r>
    </w:p>
    <w:p>
      <w:pPr>
        <w:pStyle w:val="FirstParagraph"/>
      </w:pPr>
      <w:r>
        <w:t xml:space="preserve">Para la definición de riesgo técnico de las arquitecturas del FNA, en el contexto de este proyecto, utilizaremos un ejemplo de un caso existente en el FNA[^ejemplo].</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consideremos una aproximación al riesgo técnico generalmente aceptada, como la enunciada por 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Para este,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del Open Group, por su relación con las arquitecturas del FNA, acogemos parte de esta definición, y la acotamos aún más al tratar únicamente sobre los riesgos tecnológicos que afectan a las arquitecturas SOA del FNA.</w:t>
      </w:r>
    </w:p>
    <w:p>
      <w:pPr>
        <w:pStyle w:val="SourceCode"/>
      </w:pPr>
      <w:r>
        <w:rPr>
          <w:rStyle w:val="VerbatimChar"/>
        </w:rPr>
        <w:t xml:space="preserve">Por tanto, en este proyecto definimos, y trataremos sobre, riesgo técnico como aquellos que afectan a la tecnología, al software y a los servicios SOA del FNA, y que se identifiquen dentro del ejercicio del flujo de trabajo de la Oficina de Arquitectura del FNA, objeto de este contrato.</w:t>
      </w:r>
    </w:p>
    <w:p>
      <w:pPr>
        <w:pStyle w:val="FirstParagraph"/>
      </w:pPr>
      <w:r>
        <w:t xml:space="preserve">Para la aplicación de esta definición vamos a plantear los antecedentes necesarios que expliquen los métodos y procedimientos de tratamiento y modelamiento desarrollados posteriormente, en este proyecto.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2023-06-30T16:56:28Z</dcterms:created>
  <dcterms:modified xsi:type="dcterms:W3CDTF">2023-06-30T16:56:28Z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