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STEF@1576ebc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1.1576ebc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1.1576ebc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1.1576ebc</w:t>
      </w:r>
    </w:p>
    <w:p>
      <w:pPr>
        <w:pStyle w:val="FirstParagraph"/>
      </w:pPr>
    </w:p>
    <w:bookmarkEnd w:id="30"/>
    <w:bookmarkStart w:id="39" w:name="Xc56503e9d448179f66f252aeba46ca3210e9a2f"/>
    <w:p>
      <w:pPr>
        <w:pStyle w:val="Ttulo1"/>
      </w:pPr>
      <w:r>
        <w:t xml:space="preserve">Producto 4: PR04.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10a22fa5-7ac1-46d1-882a-fce913eeae6f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576ebc9d3494100f85c1a325e2a926a2c0e623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576ebc9d3494100f85c1a325e2a926a2c0e623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dc:language>en-US</dc:language>
  <cp:keywords>SOA, madurez, gobierno, FNA</cp:keywords>
  <dcterms:created xsi:type="dcterms:W3CDTF">2023-06-23T14:37:21Z</dcterms:created>
  <dcterms:modified xsi:type="dcterms:W3CDTF">2023-06-23T14:37:21Z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