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2.png" ContentType="image/png"/>
  <Override PartName="/word/media/rId59.png" ContentType="image/png"/>
  <Override PartName="/word/media/rId53.png" ContentType="image/png"/>
  <Override PartName="/word/media/rId56.png" ContentType="image/png"/>
  <Override PartName="/word/media/rId67.png" ContentType="image/png"/>
  <Override PartName="/word/media/rId80.png" ContentType="image/png"/>
  <Override PartName="/word/media/rId89.png" ContentType="image/png"/>
  <Override PartName="/word/media/rId84.png" ContentType="image/png"/>
  <Override PartName="/word/media/rId7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STEF@3987cda</w:t>
        </w:r>
      </w:hyperlink>
      <w:r>
        <w:t xml:space="preserve"> </w:t>
      </w:r>
      <w:r>
        <w:t xml:space="preserve">del July 3, 2023.</w:t>
      </w:r>
      <w:r>
        <w:t xml:space="preserve"> </w:t>
      </w:r>
    </w:p>
    <w:p>
      <w:pPr>
        <w:pStyle w:val="Textoindependiente"/>
      </w:pPr>
      <w:r>
        <w:t xml:space="preserve">   </w:t>
      </w:r>
      <w:r>
        <w:rPr>
          <w:bCs/>
          <w:b/>
        </w:rPr>
        <w:t xml:space="preserve">Versión</w:t>
      </w:r>
      <w:r>
        <w:t xml:space="preserve"> </w:t>
      </w:r>
      <w:r>
        <w:t xml:space="preserve">del producto 1.3987cda de 03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1.3987cda del 03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1.3987cda</w:t>
      </w:r>
    </w:p>
    <w:p>
      <w:pPr>
        <w:pStyle w:val="FirstParagraph"/>
      </w:pPr>
    </w:p>
    <w:bookmarkEnd w:id="31"/>
    <w:bookmarkStart w:id="40"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39" w:name="modelo-de-implementación-del-pry01"/>
    <w:p>
      <w:pPr>
        <w:pStyle w:val="Ttulo2"/>
      </w:pPr>
      <w:r>
        <w:t xml:space="preserve">Modelo de Implementación del PRY01</w:t>
      </w:r>
    </w:p>
    <w:bookmarkStart w:id="0" w:name="fig:7090fdd3-f44c-49c3-83ad-357f8b65b89a"/>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r>
        <w:t xml:space="preserve">Blah blah [soton403913].</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1.3987cda</w:t>
      </w:r>
    </w:p>
    <w:p>
      <w:pPr>
        <w:pStyle w:val="FirstParagraph"/>
      </w:pPr>
    </w:p>
    <w:bookmarkEnd w:id="39"/>
    <w:bookmarkEnd w:id="40"/>
    <w:bookmarkStart w:id="5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1"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1"/>
    <w:bookmarkStart w:id="42" w:name="contenidos-2"/>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Métodos para el tratamiento de los riesgos técnicos E-Service Fase I</w:t>
      </w:r>
    </w:p>
    <w:p>
      <w:pPr>
        <w:numPr>
          <w:ilvl w:val="0"/>
          <w:numId w:val="1004"/>
        </w:numPr>
        <w:pStyle w:val="Compact"/>
      </w:pPr>
      <w:r>
        <w:t xml:space="preserve">Modelamiento del riesgo técnico del FNA (Oficina de Arquitectura FNA)</w:t>
      </w:r>
    </w:p>
    <w:p>
      <w:pPr>
        <w:pStyle w:val="FirstParagraph"/>
      </w:pPr>
    </w:p>
    <w:bookmarkEnd w:id="42"/>
    <w:bookmarkStart w:id="43"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3"/>
    <w:bookmarkStart w:id="49" w:name="modelo-de-implementación-del-pry01-1"/>
    <w:p>
      <w:pPr>
        <w:pStyle w:val="Ttulo2"/>
      </w:pPr>
      <w:r>
        <w:t xml:space="preserve">Modelo de Implementación del PRY01</w:t>
      </w:r>
    </w:p>
    <w:bookmarkStart w:id="0" w:name="fig:816569cb-faed-4039-acfd-d93373e3ef4f"/>
    <w:p>
      <w:pPr>
        <w:pStyle w:val="CaptionedFigure"/>
      </w:pPr>
      <w:bookmarkStart w:id="46" w:name="fig:"/>
      <w:r>
        <w:drawing>
          <wp:inline>
            <wp:extent cx="5600700" cy="4499951"/>
            <wp:effectExtent b="0" l="0" r="0" t="0"/>
            <wp:docPr descr="Imagen 2: Plan de Implementación del Proyecto Gobierno SOA del FNA (PRY01), 2023. Junio 2023 a julio 2023" title="" id="44" name="Picture"/>
            <a:graphic>
              <a:graphicData uri="http://schemas.openxmlformats.org/drawingml/2006/picture">
                <pic:pic>
                  <pic:nvPicPr>
                    <pic:cNvPr descr="images/pry1gobierno.jpg" id="45"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46"/>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1.3987cda</w:t>
            </w:r>
            <w:r>
              <w:t xml:space="preserve"> </w:t>
            </w:r>
            <w:r>
              <w:t xml:space="preserve">del 03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49"/>
    <w:bookmarkEnd w:id="50"/>
    <w:bookmarkStart w:id="5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51"/>
    <w:bookmarkStart w:id="6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5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52"/>
    <w:bookmarkStart w:id="6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54" name="Picture"/>
            <a:graphic>
              <a:graphicData uri="http://schemas.openxmlformats.org/drawingml/2006/picture">
                <pic:pic>
                  <pic:nvPicPr>
                    <pic:cNvPr descr="images/ESB-IBM.png" id="55" name="Picture"/>
                    <pic:cNvPicPr>
                      <a:picLocks noChangeArrowheads="1" noChangeAspect="1"/>
                    </pic:cNvPicPr>
                  </pic:nvPicPr>
                  <pic:blipFill>
                    <a:blip r:embed="rId5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57" name="Picture"/>
            <a:graphic>
              <a:graphicData uri="http://schemas.openxmlformats.org/drawingml/2006/picture">
                <pic:pic>
                  <pic:nvPicPr>
                    <pic:cNvPr descr="images/esb-procesos.png" id="58" name="Picture"/>
                    <pic:cNvPicPr>
                      <a:picLocks noChangeArrowheads="1" noChangeAspect="1"/>
                    </pic:cNvPicPr>
                  </pic:nvPicPr>
                  <pic:blipFill>
                    <a:blip r:embed="rId5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60" name="Picture"/>
            <a:graphic>
              <a:graphicData uri="http://schemas.openxmlformats.org/drawingml/2006/picture">
                <pic:pic>
                  <pic:nvPicPr>
                    <pic:cNvPr descr="images/ESB-IBM-2.png" id="61" name="Picture"/>
                    <pic:cNvPicPr>
                      <a:picLocks noChangeArrowheads="1" noChangeAspect="1"/>
                    </pic:cNvPicPr>
                  </pic:nvPicPr>
                  <pic:blipFill>
                    <a:blip r:embed="rId5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63" name="Picture"/>
            <a:graphic>
              <a:graphicData uri="http://schemas.openxmlformats.org/drawingml/2006/picture">
                <pic:pic>
                  <pic:nvPicPr>
                    <pic:cNvPr descr="images/CRM.png" id="64" name="Picture"/>
                    <pic:cNvPicPr>
                      <a:picLocks noChangeArrowheads="1" noChangeAspect="1"/>
                    </pic:cNvPicPr>
                  </pic:nvPicPr>
                  <pic:blipFill>
                    <a:blip r:embed="rId6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3987cda</w:t>
            </w:r>
            <w:r>
              <w:t xml:space="preserve"> </w:t>
            </w:r>
            <w:r>
              <w:t xml:space="preserve">del 03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65"/>
    <w:bookmarkEnd w:id="66"/>
    <w:bookmarkStart w:id="7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71"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e5e4088a-0862-484d-8e4c-5b6a90696e01"/>
    <w:p>
      <w:pPr>
        <w:pStyle w:val="CaptionedFigure"/>
      </w:pPr>
      <w:bookmarkStart w:id="70" w:name="fig:"/>
      <w:r>
        <w:drawing>
          <wp:inline>
            <wp:extent cx="5600700" cy="3976532"/>
            <wp:effectExtent b="0" l="0" r="0" t="0"/>
            <wp:docPr descr="Imagen 3: Modelo de gobierno SOA del FNA, versión 0.6. Incorpora las actividades de gestión de riesgo, y las capaciddes del repositorio de arquitectura." title="" id="68" name="Picture"/>
            <a:graphic>
              <a:graphicData uri="http://schemas.openxmlformats.org/drawingml/2006/picture">
                <pic:pic>
                  <pic:nvPicPr>
                    <pic:cNvPr descr="images/modelogob06.png" id="69" name="Picture"/>
                    <pic:cNvPicPr>
                      <a:picLocks noChangeArrowheads="1" noChangeAspect="1"/>
                    </pic:cNvPicPr>
                  </pic:nvPicPr>
                  <pic:blipFill>
                    <a:blip r:embed="rId67"/>
                    <a:stretch>
                      <a:fillRect/>
                    </a:stretch>
                  </pic:blipFill>
                  <pic:spPr bwMode="auto">
                    <a:xfrm>
                      <a:off x="0" y="0"/>
                      <a:ext cx="5600700" cy="3976532"/>
                    </a:xfrm>
                    <a:prstGeom prst="rect">
                      <a:avLst/>
                    </a:prstGeom>
                    <a:noFill/>
                    <a:ln w="9525">
                      <a:noFill/>
                      <a:headEnd/>
                      <a:tailEnd/>
                    </a:ln>
                  </pic:spPr>
                </pic:pic>
              </a:graphicData>
            </a:graphic>
          </wp:inline>
        </w:drawing>
      </w:r>
      <w:bookmarkEnd w:id="70"/>
    </w:p>
    <w:p>
      <w:pPr>
        <w:pStyle w:val="ImageCaption"/>
      </w:pPr>
      <w:r>
        <w:t xml:space="preserve">Imagen 3: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71"/>
    <w:bookmarkStart w:id="7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e4b6d9ac-117f-4fdb-903b-0ae730034f3b"/>
    <w:p>
      <w:pPr>
        <w:pStyle w:val="CaptionedFigure"/>
      </w:pPr>
      <w:bookmarkStart w:id="75" w:name="fig:"/>
      <w:r>
        <w:drawing>
          <wp:inline>
            <wp:extent cx="5600700" cy="5260757"/>
            <wp:effectExtent b="0" l="0" r="0" t="0"/>
            <wp:docPr descr="Imagen 4: Modelo de Gobierno SOA. Adaptación FNA. Recursos y Herramientas de Gestión del Riesgo de Arquitectura del FNA." title="" id="73" name="Picture"/>
            <a:graphic>
              <a:graphicData uri="http://schemas.openxmlformats.org/drawingml/2006/picture">
                <pic:pic>
                  <pic:nvPicPr>
                    <pic:cNvPr descr="images/oficinamodelo06.png" id="74" name="Picture"/>
                    <pic:cNvPicPr>
                      <a:picLocks noChangeArrowheads="1" noChangeAspect="1"/>
                    </pic:cNvPicPr>
                  </pic:nvPicPr>
                  <pic:blipFill>
                    <a:blip r:embed="rId72"/>
                    <a:stretch>
                      <a:fillRect/>
                    </a:stretch>
                  </pic:blipFill>
                  <pic:spPr bwMode="auto">
                    <a:xfrm>
                      <a:off x="0" y="0"/>
                      <a:ext cx="5600700" cy="5260757"/>
                    </a:xfrm>
                    <a:prstGeom prst="rect">
                      <a:avLst/>
                    </a:prstGeom>
                    <a:noFill/>
                    <a:ln w="9525">
                      <a:noFill/>
                      <a:headEnd/>
                      <a:tailEnd/>
                    </a:ln>
                  </pic:spPr>
                </pic:pic>
              </a:graphicData>
            </a:graphic>
          </wp:inline>
        </w:drawing>
      </w:r>
      <w:bookmarkEnd w:id="75"/>
    </w:p>
    <w:p>
      <w:pPr>
        <w:pStyle w:val="ImageCaption"/>
      </w:pPr>
      <w:r>
        <w:t xml:space="preserve">Imagen 4: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1.3987cda</w:t>
            </w:r>
            <w:r>
              <w:t xml:space="preserve"> </w:t>
            </w:r>
            <w:r>
              <w:t xml:space="preserve">del 03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76"/>
    <w:bookmarkEnd w:id="77"/>
    <w:bookmarkStart w:id="9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7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78" w:name="tbl:riesgo1-id"/>
    <w:p>
      <w:pPr>
        <w:pStyle w:val="TableCaption"/>
      </w:pPr>
      <w:r>
        <w:t xml:space="preserve">Tabla 1: Correspondencia de Conceptos del Riesgo del Gobierno SOA del FNA, versión 0.6.</w:t>
      </w:r>
      <w:r>
        <w:t xml:space="preserve"> </w:t>
      </w:r>
    </w:p>
    <w:tbl>
      <w:tblPr>
        <w:tblStyle w:val="Table"/>
        <w:tblW w:type="auto" w:w="0"/>
        <w:tblLook w:firstRow="1" w:lastRow="0" w:firstColumn="0" w:lastColumn="0" w:noHBand="0" w:noVBand="0" w:val="0020"/>
        <w:tblCaption w:val="Tabla 1: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78"/>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79"/>
    <w:bookmarkStart w:id="8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09"/>
        </w:numPr>
        <w:pStyle w:val="Compact"/>
      </w:pPr>
      <w:r>
        <w:t xml:space="preserve">¿Qué puede salir mal en la operación existente?</w:t>
      </w:r>
    </w:p>
    <w:p>
      <w:pPr>
        <w:numPr>
          <w:ilvl w:val="0"/>
          <w:numId w:val="1009"/>
        </w:numPr>
        <w:pStyle w:val="Compact"/>
      </w:pPr>
      <w:r>
        <w:t xml:space="preserve">¿Qué hacer para darle tratamiento a esta amenaza?</w:t>
      </w:r>
    </w:p>
    <w:p>
      <w:pPr>
        <w:numPr>
          <w:ilvl w:val="0"/>
          <w:numId w:val="1009"/>
        </w:numPr>
        <w:pStyle w:val="Compact"/>
      </w:pPr>
      <w:r>
        <w:t xml:space="preserve">¿Qué activos/ítems o sistemas debemos proteger?</w:t>
      </w:r>
    </w:p>
    <w:p>
      <w:pPr>
        <w:numPr>
          <w:ilvl w:val="0"/>
          <w:numId w:val="1009"/>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55cb748c-da0b-4a00-860d-54847e0ac420"/>
    <w:p>
      <w:pPr>
        <w:pStyle w:val="CaptionedFigure"/>
      </w:pPr>
      <w:bookmarkStart w:id="83" w:name="fig:"/>
      <w:r>
        <w:drawing>
          <wp:inline>
            <wp:extent cx="5600700" cy="5139172"/>
            <wp:effectExtent b="0" l="0" r="0" t="0"/>
            <wp:docPr descr="Imagen 5: Modelo de ejemplo para la representación de los artefactos, recursos, actividades y activos (software) afectados." title="" id="81" name="Picture"/>
            <a:graphic>
              <a:graphicData uri="http://schemas.openxmlformats.org/drawingml/2006/picture">
                <pic:pic>
                  <pic:nvPicPr>
                    <pic:cNvPr descr="images/modeloriesgo.png" id="82" name="Picture"/>
                    <pic:cNvPicPr>
                      <a:picLocks noChangeArrowheads="1" noChangeAspect="1"/>
                    </pic:cNvPicPr>
                  </pic:nvPicPr>
                  <pic:blipFill>
                    <a:blip r:embed="rId80"/>
                    <a:stretch>
                      <a:fillRect/>
                    </a:stretch>
                  </pic:blipFill>
                  <pic:spPr bwMode="auto">
                    <a:xfrm>
                      <a:off x="0" y="0"/>
                      <a:ext cx="5600700" cy="5139172"/>
                    </a:xfrm>
                    <a:prstGeom prst="rect">
                      <a:avLst/>
                    </a:prstGeom>
                    <a:noFill/>
                    <a:ln w="9525">
                      <a:noFill/>
                      <a:headEnd/>
                      <a:tailEnd/>
                    </a:ln>
                  </pic:spPr>
                </pic:pic>
              </a:graphicData>
            </a:graphic>
          </wp:inline>
        </w:drawing>
      </w:r>
      <w:bookmarkEnd w:id="83"/>
    </w:p>
    <w:p>
      <w:pPr>
        <w:pStyle w:val="ImageCaption"/>
      </w:pPr>
      <w:r>
        <w:t xml:space="preserve">Imagen 5: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3a514b5c-8b06-4b39-a7a6-36a14f654b4f"/>
    <w:p>
      <w:pPr>
        <w:pStyle w:val="CaptionedFigure"/>
      </w:pPr>
      <w:bookmarkStart w:id="87" w:name="fig:"/>
      <w:r>
        <w:drawing>
          <wp:inline>
            <wp:extent cx="5600700" cy="5239173"/>
            <wp:effectExtent b="0" l="0" r="0" t="0"/>
            <wp:docPr descr="Imagen 6: Relación de los conceptos del modelo de riesgo con las preguntas de control del tratamiento de riesgos de arquitectura del FNA." title="" id="85" name="Picture"/>
            <a:graphic>
              <a:graphicData uri="http://schemas.openxmlformats.org/drawingml/2006/picture">
                <pic:pic>
                  <pic:nvPicPr>
                    <pic:cNvPr descr="images/modeloriesgo1a.png" id="86" name="Picture"/>
                    <pic:cNvPicPr>
                      <a:picLocks noChangeArrowheads="1" noChangeAspect="1"/>
                    </pic:cNvPicPr>
                  </pic:nvPicPr>
                  <pic:blipFill>
                    <a:blip r:embed="rId84"/>
                    <a:stretch>
                      <a:fillRect/>
                    </a:stretch>
                  </pic:blipFill>
                  <pic:spPr bwMode="auto">
                    <a:xfrm>
                      <a:off x="0" y="0"/>
                      <a:ext cx="5600700" cy="5239173"/>
                    </a:xfrm>
                    <a:prstGeom prst="rect">
                      <a:avLst/>
                    </a:prstGeom>
                    <a:noFill/>
                    <a:ln w="9525">
                      <a:noFill/>
                      <a:headEnd/>
                      <a:tailEnd/>
                    </a:ln>
                  </pic:spPr>
                </pic:pic>
              </a:graphicData>
            </a:graphic>
          </wp:inline>
        </w:drawing>
      </w:r>
      <w:bookmarkEnd w:id="87"/>
    </w:p>
    <w:p>
      <w:pPr>
        <w:pStyle w:val="ImageCaption"/>
      </w:pPr>
      <w:r>
        <w:t xml:space="preserve">Imagen 6: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88"/>
    <w:bookmarkStart w:id="9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10fbdd86-f258-4e0f-8a72-709c24ef57e8"/>
    <w:p>
      <w:pPr>
        <w:pStyle w:val="CaptionedFigure"/>
      </w:pPr>
      <w:bookmarkStart w:id="92" w:name="fig:"/>
      <w:r>
        <w:drawing>
          <wp:inline>
            <wp:extent cx="5600700" cy="6275174"/>
            <wp:effectExtent b="0" l="0" r="0" t="0"/>
            <wp:docPr descr="Imagen 7: Modelo de ejemplo para la representación de los artefactos, recursos, actividades y activos (software) afectados." title="" id="90" name="Picture"/>
            <a:graphic>
              <a:graphicData uri="http://schemas.openxmlformats.org/drawingml/2006/picture">
                <pic:pic>
                  <pic:nvPicPr>
                    <pic:cNvPr descr="images/modeloriesgo001.png" id="91" name="Picture"/>
                    <pic:cNvPicPr>
                      <a:picLocks noChangeArrowheads="1" noChangeAspect="1"/>
                    </pic:cNvPicPr>
                  </pic:nvPicPr>
                  <pic:blipFill>
                    <a:blip r:embed="rId89"/>
                    <a:stretch>
                      <a:fillRect/>
                    </a:stretch>
                  </pic:blipFill>
                  <pic:spPr bwMode="auto">
                    <a:xfrm>
                      <a:off x="0" y="0"/>
                      <a:ext cx="5600700" cy="6275174"/>
                    </a:xfrm>
                    <a:prstGeom prst="rect">
                      <a:avLst/>
                    </a:prstGeom>
                    <a:noFill/>
                    <a:ln w="9525">
                      <a:noFill/>
                      <a:headEnd/>
                      <a:tailEnd/>
                    </a:ln>
                  </pic:spPr>
                </pic:pic>
              </a:graphicData>
            </a:graphic>
          </wp:inline>
        </w:drawing>
      </w:r>
      <w:bookmarkEnd w:id="92"/>
    </w:p>
    <w:p>
      <w:pPr>
        <w:pStyle w:val="ImageCaption"/>
      </w:pPr>
      <w:r>
        <w:t xml:space="preserve">Imagen 7: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93"/>
    <w:bookmarkEnd w:id="94"/>
    <w:bookmarkStart w:id="100" w:name="referencias"/>
    <w:p>
      <w:pPr>
        <w:pStyle w:val="Ttulo1"/>
      </w:pPr>
      <w:r>
        <w:t xml:space="preserve">Referencias</w:t>
      </w:r>
    </w:p>
    <w:bookmarkStart w:id="95" w:name="refs"/>
    <w:p>
      <w:pPr>
        <w:pStyle w:val="Bibliography"/>
      </w:pPr>
      <w:r>
        <w:t xml:space="preserve">E-Service. Situación SOA Actual del FNA. Etapa I. (2022).</w:t>
      </w:r>
    </w:p>
    <w:bookmarkEnd w:id="95"/>
    <w:bookmarkStart w:id="96" w:name="refs"/>
    <w:p>
      <w:pPr>
        <w:pStyle w:val="Bibliography"/>
      </w:pPr>
      <w:r>
        <w:t xml:space="preserve">E-Service. Arquitectura de Referencia del FNA. Etapa II. (2023).</w:t>
      </w:r>
    </w:p>
    <w:bookmarkEnd w:id="96"/>
    <w:bookmarkStart w:id="97" w:name="refs"/>
    <w:p>
      <w:pPr>
        <w:pStyle w:val="Bibliography"/>
      </w:pPr>
      <w:r>
        <w:t xml:space="preserve">E-Service. Hoja de Ruta e Iniciativas. Etapa III. (2023).</w:t>
      </w:r>
    </w:p>
    <w:bookmarkEnd w:id="97"/>
    <w:bookmarkStart w:id="98" w:name="refs"/>
    <w:p>
      <w:pPr>
        <w:pStyle w:val="Bibliography"/>
      </w:pPr>
      <w:r>
        <w:t xml:space="preserve">TOGAF 9.1. Risk Management (2023). En https://pubs.opengroup.org/architecture/togaf9-doc/arch/chap27.html</w:t>
      </w:r>
    </w:p>
    <w:bookmarkEnd w:id="98"/>
    <w:bookmarkStart w:id="99" w:name="refs"/>
    <w:bookmarkEnd w:id="99"/>
    <w:bookmarkEnd w:id="10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7" Target="media/rId6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84" Target="media/rId84.png" /><Relationship Type="http://schemas.openxmlformats.org/officeDocument/2006/relationships/image" Id="rId72" Target="media/rId72.png" /><Relationship Type="http://schemas.openxmlformats.org/officeDocument/2006/relationships/image" Id="rId35" Target="media/rId35.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3987cda446d659806640085d4f723edc3ede1dcb/"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3987cda446d659806640085d4f723edc3ede1dcb/"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2023-07-03T16:20:21Z</dcterms:created>
  <dcterms:modified xsi:type="dcterms:W3CDTF">2023-07-03T16:20:21Z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