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STEF@5422c5c</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1.5422c5c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1.5422c5c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1.5422c5c</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01e6dd36-2c27-4a8e-9f7c-4c4381ff76f3"/>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1.5422c5c</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2e488d37-8133-4524-bbab-6126fd44127b"/>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1.5422c5c</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contar con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consideremos una aproximación al riesgo técnico generalmente aceptada, como la enunciada por 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del Open Group, por su relación con las arquitecturas del FNA, acogemos parte de esta definición y la acotamos necesariamente al tratar únicamente sobre los</w:t>
      </w:r>
      <w:r>
        <w:t xml:space="preserve"> </w:t>
      </w:r>
      <w:r>
        <w:rPr>
          <w:iCs/>
          <w:i/>
        </w:rPr>
        <w:t xml:space="preserve">riesgos tecnológicos que afectan a las arquitecturas SOA del FNA</w:t>
      </w:r>
      <w:r>
        <w:t xml:space="preserve">.</w:t>
      </w:r>
    </w:p>
    <w:p>
      <w:pPr>
        <w:pStyle w:val="SourceCode"/>
      </w:pPr>
      <w:r>
        <w:rPr>
          <w:rStyle w:val="VerbatimChar"/>
        </w:rPr>
        <w:t xml:space="preserve">Por tanto, en este proyecto definimos, y trataremos sobre, riesgo técnico como aquellos que afectan a la tecnología, al software y a los servicios SOA del FNA, y que se identifiquen dentro del ejercicio del flujo de trabajo de la Oficina de Arquitectura del FNA, objeto de este contrato, y los proyectos de arquitctura que los involucrados con la oficina ejecuten.</w:t>
      </w:r>
    </w:p>
    <w:p>
      <w:pPr>
        <w:pStyle w:val="FirstParagraph"/>
      </w:pPr>
      <w:r>
        <w:t xml:space="preserve">Para la aplicación de esta definición vamos a plantear los antecedentes necesarios que expliquen los métodos y procedimientos de tratamiento y modelamiento desarrollados posteriormente, en este proyecto.</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p>
    <w:p>
      <w:pPr>
        <w:pStyle w:val="Textoindependiente"/>
      </w:pPr>
      <w:r>
        <w:t xml:space="preserve">Es importante definir lo que es el riesgo técnico en el contexto de este proyecto para identificar y realizar las estructurar de información y diseños que los mitiguen.</w:t>
      </w:r>
    </w:p>
    <w:bookmarkEnd w:id="51"/>
    <w:bookmarkStart w:id="66" w:name="X1cb585b1af625715156098b43d8190e5f99cb6d"/>
    <w:p>
      <w:pPr>
        <w:pStyle w:val="Ttulo1"/>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5422c5c</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1.5422c5c</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422c5c99d4a919b79697b718510df28baf80f2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422c5c99d4a919b79697b718510df28baf80f2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2023-06-30T17:27:37Z</dcterms:created>
  <dcterms:modified xsi:type="dcterms:W3CDTF">2023-06-30T17:27:37Z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