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STEF@8f72adc</w:t>
        </w:r>
      </w:hyperlink>
      <w:r>
        <w:t xml:space="preserve"> </w:t>
      </w:r>
      <w:r>
        <w:t xml:space="preserve">del July 31, 2023.</w:t>
      </w:r>
      <w:r>
        <w:t xml:space="preserve"> </w:t>
      </w:r>
    </w:p>
    <w:p>
      <w:pPr>
        <w:pStyle w:val="Textoindependiente"/>
      </w:pPr>
      <w:r>
        <w:t xml:space="preserve">   </w:t>
      </w:r>
      <w:r>
        <w:rPr>
          <w:bCs/>
          <w:b/>
        </w:rPr>
        <w:t xml:space="preserve">Versión</w:t>
      </w:r>
      <w:r>
        <w:t xml:space="preserve"> </w:t>
      </w:r>
      <w:r>
        <w:t xml:space="preserve">del producto 1.8f72adc de 31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1.8f72adc del 31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1.8f72adc</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trabajos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64740ae2-fcbc-4bfb-93d2-e64ae0f46460"/>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1.8f72adc</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con el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a94c10c4-4c0e-44d2-aebc-668f55ef1981"/>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bookmarkStart w:id="0" w:name="fig:fa175842-81ab-4e35-a2d3-64d378da0b23"/>
    <w:p>
      <w:pPr>
        <w:pStyle w:val="CaptionedFigure"/>
      </w:pPr>
      <w:bookmarkStart w:id="53" w:name="fig:"/>
      <w:r>
        <w:drawing>
          <wp:inline>
            <wp:extent cx="5600700" cy="4432986"/>
            <wp:effectExtent b="0" l="0" r="0" t="0"/>
            <wp:docPr descr="Imagen 3: Roles y Grupos de trabajo del gobierno SOA del FNA."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bookmarkEnd w:id="53"/>
    </w:p>
    <w:p>
      <w:pPr>
        <w:pStyle w:val="ImageCaption"/>
      </w:pPr>
      <w:r>
        <w:t xml:space="preserve">Imagen 3: Roles y Grupos de trabajo del gobierno SOA del FNA.</w:t>
      </w:r>
    </w:p>
    <w:bookmarkEnd w:id="0"/>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1.8f72adc</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63f64e0b-1d78-4da9-9bd7-f6bc8f0e61ab"/>
    <w:p>
      <w:pPr>
        <w:pStyle w:val="CaptionedFigure"/>
      </w:pPr>
      <w:bookmarkStart w:id="63" w:name="fig:"/>
      <w:r>
        <w:drawing>
          <wp:inline>
            <wp:extent cx="5600700" cy="3678190"/>
            <wp:effectExtent b="0" l="0" r="0" t="0"/>
            <wp:docPr descr="Imagen 4: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4: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a4099944-60c1-409d-9159-0509674b5089"/>
    <w:p>
      <w:pPr>
        <w:pStyle w:val="CaptionedFigure"/>
      </w:pPr>
      <w:bookmarkStart w:id="67" w:name="fig:"/>
      <w:r>
        <w:drawing>
          <wp:inline>
            <wp:extent cx="5600700" cy="2832786"/>
            <wp:effectExtent b="0" l="0" r="0" t="0"/>
            <wp:docPr descr="Imagen 5: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5: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26fdd4f6-2c4c-4d51-862a-5d1a5b65f240"/>
    <w:p>
      <w:pPr>
        <w:pStyle w:val="CaptionedFigure"/>
      </w:pPr>
      <w:bookmarkStart w:id="71" w:name="fig:"/>
      <w:r>
        <w:drawing>
          <wp:inline>
            <wp:extent cx="5438273" cy="2502568"/>
            <wp:effectExtent b="0" l="0" r="0" t="0"/>
            <wp:docPr descr="Imagen 6: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2b815c87-4d10-492d-9986-c1e0a83bfd83"/>
    <w:p>
      <w:pPr>
        <w:pStyle w:val="CaptionedFigure"/>
      </w:pPr>
      <w:bookmarkStart w:id="76" w:name="fig:"/>
      <w:r>
        <w:drawing>
          <wp:inline>
            <wp:extent cx="5600700" cy="1428483"/>
            <wp:effectExtent b="0" l="0" r="0" t="0"/>
            <wp:docPr descr="Imagen 7: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bc635b06-6628-41a3-88c2-5c0c66d76aca"/>
    <w:p>
      <w:pPr>
        <w:pStyle w:val="CaptionedFigure"/>
      </w:pPr>
      <w:bookmarkStart w:id="81" w:name="fig:"/>
      <w:r>
        <w:drawing>
          <wp:inline>
            <wp:extent cx="5600700" cy="1077351"/>
            <wp:effectExtent b="0" l="0" r="0" t="0"/>
            <wp:docPr descr="Imagen 8: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f3e0342b-f354-45e6-acca-38d7d2c0119a"/>
    <w:p>
      <w:pPr>
        <w:pStyle w:val="CaptionedFigure"/>
      </w:pPr>
      <w:bookmarkStart w:id="86" w:name="fig:"/>
      <w:r>
        <w:drawing>
          <wp:inline>
            <wp:extent cx="4572000" cy="1164656"/>
            <wp:effectExtent b="0" l="0" r="0" t="0"/>
            <wp:docPr descr="Imagen 9: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9: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1.8f72adc</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1.8f72adc</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0966a25f-3719-401e-b098-8295066fd3e1"/>
    <w:p>
      <w:pPr>
        <w:pStyle w:val="CaptionedFigure"/>
      </w:pPr>
      <w:bookmarkStart w:id="118" w:name="fig:"/>
      <w:r>
        <w:drawing>
          <wp:inline>
            <wp:extent cx="5600700" cy="4499951"/>
            <wp:effectExtent b="0" l="0" r="0" t="0"/>
            <wp:docPr descr="Imagen 10: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10: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1.8f72adc</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en 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8f72adc</w:t>
            </w:r>
            <w:r>
              <w:t xml:space="preserve"> </w:t>
            </w:r>
            <w:r>
              <w:t xml:space="preserve">del 31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realizará el tratamiento de las áreas de riesgo R1 a R7 sumando la capacidad de registro de riesgos del repositorio de arquitectura (Gestor de riesgo, en la gráfica).</w:t>
      </w:r>
    </w:p>
    <w:bookmarkStart w:id="0" w:name="fig:a7e59762-37aa-4652-9f40-ad596a4d727a"/>
    <w:p>
      <w:pPr>
        <w:pStyle w:val="CaptionedFigure"/>
      </w:pPr>
      <w:bookmarkStart w:id="140" w:name="fig:"/>
      <w:r>
        <w:drawing>
          <wp:inline>
            <wp:extent cx="5600700" cy="3976532"/>
            <wp:effectExtent b="0" l="0" r="0" t="0"/>
            <wp:docPr descr="Imagen 11: Modelo de gobierno SOA del FNA, versión 0.6. Incorpora las actividades de gestión de riesgo, y las capacida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11: Modelo de gobierno SOA del FNA, versión 0.6. Incorpora las actividades de gestión de riesgo, y las capacidades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Área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85fb482f-edae-4fac-814d-895f78b4ea22"/>
    <w:p>
      <w:pPr>
        <w:pStyle w:val="CaptionedFigure"/>
      </w:pPr>
      <w:bookmarkStart w:id="145" w:name="fig:"/>
      <w:r>
        <w:drawing>
          <wp:inline>
            <wp:extent cx="5600700" cy="5260757"/>
            <wp:effectExtent b="0" l="0" r="0" t="0"/>
            <wp:docPr descr="Imagen 12: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12: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1.8f72adc</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contribuye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darles alguna respuesta a las siguientes preguntas de control respecto a cada eventos de riesgo o amenaza que problematice las funciones de la Oficina de Arquitectura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c2c91a09-d5fc-4581-bd7d-da0ff5d7ac11"/>
    <w:p>
      <w:pPr>
        <w:pStyle w:val="CaptionedFigure"/>
      </w:pPr>
      <w:bookmarkStart w:id="153" w:name="fig:"/>
      <w:r>
        <w:drawing>
          <wp:inline>
            <wp:extent cx="5600700" cy="5139172"/>
            <wp:effectExtent b="0" l="0" r="0" t="0"/>
            <wp:docPr descr="Imagen 13: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13: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preguntas de control consignadas arriba. En la siguiente ilustración mostramos cómo el modelo responde a estas preguntas.</w:t>
      </w:r>
    </w:p>
    <w:bookmarkStart w:id="0" w:name="fig:ebc6cb7f-ac1e-4177-967d-8c73bb8257b0"/>
    <w:p>
      <w:pPr>
        <w:pStyle w:val="CaptionedFigure"/>
      </w:pPr>
      <w:bookmarkStart w:id="157" w:name="fig:"/>
      <w:r>
        <w:drawing>
          <wp:inline>
            <wp:extent cx="5600700" cy="5239173"/>
            <wp:effectExtent b="0" l="0" r="0" t="0"/>
            <wp:docPr descr="Imagen 14: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14: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anteriormente.</w:t>
      </w:r>
    </w:p>
    <w:bookmarkStart w:id="0" w:name="fig:85048b0e-9630-4475-9a7b-e4b0e3b2e3f9"/>
    <w:p>
      <w:pPr>
        <w:pStyle w:val="CaptionedFigure"/>
      </w:pPr>
      <w:bookmarkStart w:id="162" w:name="fig:"/>
      <w:r>
        <w:drawing>
          <wp:inline>
            <wp:extent cx="5600700" cy="6275174"/>
            <wp:effectExtent b="0" l="0" r="0" t="0"/>
            <wp:docPr descr="Imagen 15: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f72adc093a4b90f363de89e03b42ebe89e286f8/"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f72adc093a4b90f363de89e03b42ebe89e286f8/"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2023-07-31T10:31:24Z</dcterms:created>
  <dcterms:modified xsi:type="dcterms:W3CDTF">2023-07-31T10:31:24Z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2023-07-31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