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9.png" ContentType="image/png"/>
  <Override PartName="/word/media/rId106.png" ContentType="image/png"/>
  <Override PartName="/word/media/rId100.png" ContentType="image/png"/>
  <Override PartName="/word/media/rId62.png" ContentType="image/png"/>
  <Override PartName="/word/media/rId50.png" ContentType="image/png"/>
  <Override PartName="/word/media/rId45.png" ContentType="image/png"/>
  <Override PartName="/word/media/rId103.png" ContentType="image/png"/>
  <Override PartName="/word/media/rId58.png" ContentType="image/png"/>
  <Override PartName="/word/media/rId114.png" ContentType="image/png"/>
  <Override PartName="/word/media/rId127.png" ContentType="image/png"/>
  <Override PartName="/word/media/rId136.png" ContentType="image/png"/>
  <Override PartName="/word/media/rId131.png" ContentType="image/png"/>
  <Override PartName="/word/media/rId119.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STEF@db67e92</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1.db67e92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1.db67e92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1.db67e92</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7b4c95da-e28d-4b5e-8b79-5b48f307e25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1.db67e92</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dde1879e-0224-4972-bb7a-2ea247135b77"/>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1.db67e92</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6"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bookmarkEnd w:id="56"/>
    <w:bookmarkStart w:id="72" w:name="evaluación-basda-en-escenarios-asam"/>
    <w:p>
      <w:pPr>
        <w:pStyle w:val="Ttulo1"/>
      </w:pPr>
      <w:r>
        <w:t xml:space="preserve">Evaluación Basda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7"/>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53d0e684-d362-4f17-bfe9-78b7c440ee34"/>
    <w:p>
      <w:pPr>
        <w:pStyle w:val="CaptionedFigure"/>
      </w:pPr>
      <w:bookmarkStart w:id="61" w:name="fig:"/>
      <w:r>
        <w:drawing>
          <wp:inline>
            <wp:extent cx="5600700" cy="3678190"/>
            <wp:effectExtent b="0" l="0" r="0" t="0"/>
            <wp:docPr descr="Imagen 3: Modelo de evaluación de las arquiteturas del FNA. Evaluación basada en escenarios de valor." title="" id="59" name="Picture"/>
            <a:graphic>
              <a:graphicData uri="http://schemas.openxmlformats.org/drawingml/2006/picture">
                <pic:pic>
                  <pic:nvPicPr>
                    <pic:cNvPr descr="images/evaluacion.png" id="60" name="Picture"/>
                    <pic:cNvPicPr>
                      <a:picLocks noChangeArrowheads="1" noChangeAspect="1"/>
                    </pic:cNvPicPr>
                  </pic:nvPicPr>
                  <pic:blipFill>
                    <a:blip r:embed="rId58"/>
                    <a:stretch>
                      <a:fillRect/>
                    </a:stretch>
                  </pic:blipFill>
                  <pic:spPr bwMode="auto">
                    <a:xfrm>
                      <a:off x="0" y="0"/>
                      <a:ext cx="5600700" cy="3678190"/>
                    </a:xfrm>
                    <a:prstGeom prst="rect">
                      <a:avLst/>
                    </a:prstGeom>
                    <a:noFill/>
                    <a:ln w="9525">
                      <a:noFill/>
                      <a:headEnd/>
                      <a:tailEnd/>
                    </a:ln>
                  </pic:spPr>
                </pic:pic>
              </a:graphicData>
            </a:graphic>
          </wp:inline>
        </w:drawing>
      </w:r>
      <w:bookmarkEnd w:id="61"/>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1e24a3b0-b187-4abf-89de-e3c387258b4a"/>
    <w:p>
      <w:pPr>
        <w:pStyle w:val="CaptionedFigure"/>
      </w:pPr>
      <w:bookmarkStart w:id="65" w:name="fig:"/>
      <w:r>
        <w:drawing>
          <wp:inline>
            <wp:extent cx="5600700" cy="2832786"/>
            <wp:effectExtent b="0" l="0" r="0" t="0"/>
            <wp:docPr descr="Imagen 4: Atributos: puntos de sensibilidad y de decisión de arquitecturas para el ASAM propuesto (método de evaluación basado en escenarios)" title="" id="63" name="Picture"/>
            <a:graphic>
              <a:graphicData uri="http://schemas.openxmlformats.org/drawingml/2006/picture">
                <pic:pic>
                  <pic:nvPicPr>
                    <pic:cNvPr descr="images/atributoseval.png" id="64" name="Picture"/>
                    <pic:cNvPicPr>
                      <a:picLocks noChangeArrowheads="1" noChangeAspect="1"/>
                    </pic:cNvPicPr>
                  </pic:nvPicPr>
                  <pic:blipFill>
                    <a:blip r:embed="rId62"/>
                    <a:stretch>
                      <a:fillRect/>
                    </a:stretch>
                  </pic:blipFill>
                  <pic:spPr bwMode="auto">
                    <a:xfrm>
                      <a:off x="0" y="0"/>
                      <a:ext cx="5600700" cy="2832786"/>
                    </a:xfrm>
                    <a:prstGeom prst="rect">
                      <a:avLst/>
                    </a:prstGeom>
                    <a:noFill/>
                    <a:ln w="9525">
                      <a:noFill/>
                      <a:headEnd/>
                      <a:tailEnd/>
                    </a:ln>
                  </pic:spPr>
                </pic:pic>
              </a:graphicData>
            </a:graphic>
          </wp:inline>
        </w:drawing>
      </w:r>
      <w:bookmarkEnd w:id="65"/>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Diagnóstico SOA. E-Service (2022).</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71"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66"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End w:id="66"/>
    <w:bookmarkStart w:id="6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del SIAFP.</w:t>
      </w:r>
    </w:p>
    <w:bookmarkEnd w:id="67"/>
    <w:bookmarkStart w:id="68"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End w:id="68"/>
    <w:bookmarkStart w:id="69"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End w:id="69"/>
    <w:bookmarkStart w:id="70"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alineación de arquitecturas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1.db67e92</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End w:id="72"/>
    <w:bookmarkStart w:id="75" w:name="Xed40649e9b2685c21aa189755e15d469fb8529f"/>
    <w:p>
      <w:pPr>
        <w:pStyle w:val="Ttulo1"/>
      </w:pPr>
      <w:r>
        <w:t xml:space="preserve">Método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73">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74"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74"/>
    <w:bookmarkEnd w:id="0"/>
    <w:p>
      <w:pPr>
        <w:pStyle w:val="Textoindependiente"/>
      </w:pPr>
    </w:p>
    <w:bookmarkEnd w:id="75"/>
    <w:bookmarkStart w:id="89" w:name="Xbee76a15a4604f22be7245d009952de81f0ac64"/>
    <w:p>
      <w:pPr>
        <w:pStyle w:val="Ttulo1"/>
      </w:pPr>
      <w:r>
        <w:t xml:space="preserve">Pasos del Método de Evaluación para el FNA</w:t>
      </w:r>
    </w:p>
    <w:bookmarkStart w:id="78"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76">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77">
        <w:r>
          <w:rPr>
            <w:rStyle w:val="Hipervnculo"/>
          </w:rPr>
          <w:t xml:space="preserve">vista de casos de uso</w:t>
        </w:r>
      </w:hyperlink>
      <w:r>
        <w:t xml:space="preserve"> </w:t>
      </w:r>
      <w:r>
        <w:t xml:space="preserve">del documento de arquitectura.</w:t>
      </w:r>
    </w:p>
    <w:bookmarkEnd w:id="78"/>
    <w:bookmarkStart w:id="79"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Expandir/Definir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79"/>
    <w:bookmarkStart w:id="80" w:name="X715abcfd4791f0db224343bedd1157cbc7bd88a"/>
    <w:p>
      <w:pPr>
        <w:pStyle w:val="Ttulo2"/>
      </w:pPr>
      <w:r>
        <w:t xml:space="preserve">Expandir/Identificar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ExpandirRefinar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80"/>
    <w:bookmarkStart w:id="81" w:name="expandirelaborar-el-modelo-de-diseño"/>
    <w:p>
      <w:pPr>
        <w:pStyle w:val="Ttulo2"/>
      </w:pPr>
      <w:r>
        <w:t xml:space="preserve">Expandir/Elaborar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ExpandirDocumentar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81"/>
    <w:bookmarkStart w:id="82" w:name="X55fb67ec73cbe8299b63c111cb02cce35400bc9"/>
    <w:p>
      <w:pPr>
        <w:pStyle w:val="Ttulo2"/>
      </w:pPr>
      <w:r>
        <w:t xml:space="preserve">ExpandirElaborar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82"/>
    <w:bookmarkStart w:id="83" w:name="X72f8e671681b90a31b09c423b0d9510145ff112"/>
    <w:p>
      <w:pPr>
        <w:pStyle w:val="Ttulo2"/>
      </w:pPr>
      <w:r>
        <w:t xml:space="preserve">Expandir/Solicitar Revisión de la arquitectura - ATAM</w:t>
      </w:r>
    </w:p>
    <w:p>
      <w:pPr>
        <w:pStyle w:val="FirstParagraph"/>
      </w:pPr>
      <w:r>
        <w:t xml:space="preserve">El Gerente o el Arquitecto del Proyecto debe someter el diseño al comité de Arquitectura quienes realizarán la revisión correspondiente aplicando el Método ATAM (Architecture Tradeoff Analysis Method).</w:t>
      </w:r>
    </w:p>
    <w:bookmarkEnd w:id="83"/>
    <w:bookmarkStart w:id="84" w:name="expandirplaneación-de-la-evaluación"/>
    <w:p>
      <w:pPr>
        <w:pStyle w:val="Ttulo2"/>
      </w:pPr>
      <w:r>
        <w:t xml:space="preserve">Expandir/Planeación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ATAM.</w:t>
      </w:r>
      <w:r>
        <w:t xml:space="preserve"> </w:t>
      </w:r>
      <w:r>
        <w:t xml:space="preserve">ExpandirPresentación de proceso ATAM</w:t>
      </w:r>
      <w:r>
        <w:br/>
      </w:r>
      <w:r>
        <w:t xml:space="preserve">El equipo evaluador hace una presentación del proceso ATAM y de las actividades que se llevarán a cabo para ejecutarlo. Para esto se debe contar con el proceso ATAM utilizando el documento (PT-INGE-037-Evaluación ATAM) y realizar la presentación de evaluación ATAM (PT-INGE-034-Presentación ATAM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p>
      <w:pPr>
        <w:pStyle w:val="Textoindependiente"/>
      </w:pPr>
      <w:r>
        <w:t xml:space="preserve">Expandir/Presentación de motivadores de negocio</w:t>
      </w:r>
      <w:r>
        <w:br/>
      </w: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Expandir/Presentación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84"/>
    <w:bookmarkStart w:id="85" w:name="X05fe26e55e56744c8ea404fe78988b4590c42f4"/>
    <w:p>
      <w:pPr>
        <w:pStyle w:val="Ttulo2"/>
      </w:pPr>
      <w:r>
        <w:t xml:space="preserve">Expandir/Identificar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ExpandirGenerar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A continuación se muestra un ejemplo del árbol de utilidad</w:t>
      </w:r>
    </w:p>
    <w:bookmarkEnd w:id="85"/>
    <w:bookmarkStart w:id="86" w:name="X9ecfd34642fafe33330cb444d0202ea43486c9b"/>
    <w:p>
      <w:pPr>
        <w:pStyle w:val="Ttulo2"/>
      </w:pPr>
      <w:r>
        <w:t xml:space="preserve">Expandir: 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ATAM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86"/>
    <w:bookmarkStart w:id="87" w:name="Xf849da93844b2c0f13f00f117e7566e9508508a"/>
    <w:p>
      <w:pPr>
        <w:pStyle w:val="Ttulo2"/>
      </w:pPr>
      <w:r>
        <w:t xml:space="preserve">Expandir: 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r>
        <w:t xml:space="preserve"> </w:t>
      </w: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ExpandirConciliación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FirstParagraph"/>
      </w:pPr>
      <w:r>
        <w:t xml:space="preserve">En esta labor participan el Gerente del proyecto evaluado, el Arquitecto del proyecto evaluado, el Líder del equipo ATAM y el Líder de la evaluación con el fin de que la información como riesgos, no riesgos, puntos sensibles y puntos de compensación estén completos.</w:t>
      </w:r>
    </w:p>
    <w:p>
      <w:pPr>
        <w:pStyle w:val="Textoindependiente"/>
      </w:pPr>
      <w:r>
        <w:t xml:space="preserve">ExpandirCorrecciones según evaluación</w:t>
      </w:r>
      <w:r>
        <w:br/>
      </w: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ExpandirPrimera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ExpandirSegunda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87"/>
    <w:bookmarkStart w:id="88" w:name="Xfbb1f37fcd05e93fc8586ad52dddbf58052a22a"/>
    <w:p>
      <w:pPr>
        <w:pStyle w:val="Ttulo2"/>
      </w:pPr>
      <w:r>
        <w:t xml:space="preserve">Expandir/Revisión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t xml:space="preserve">Nota: Tenga en cuenta que el documento de arquitectura resume los temas más relevantes de los productos de trabajo de otras fases del proyecto, en la mayoría de los casos se crean vínculos a los documentos en donde están los productos de trabajo mencionados.</w:t>
      </w:r>
      <w:r>
        <w:t xml:space="preserve"> </w:t>
      </w:r>
      <w:r>
        <w:t xml:space="preserve">— HUP. Heinsohn Business Tech.</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1.db67e92</w:t>
      </w:r>
    </w:p>
    <w:p>
      <w:pPr>
        <w:pStyle w:val="FirstParagraph"/>
      </w:pPr>
    </w:p>
    <w:bookmarkEnd w:id="88"/>
    <w:bookmarkEnd w:id="89"/>
    <w:bookmarkStart w:id="97"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90"/>
    <w:bookmarkStart w:id="91"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91"/>
    <w:bookmarkStart w:id="92"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92"/>
    <w:bookmarkStart w:id="96" w:name="modelo-de-implementación-del-pry01-1"/>
    <w:p>
      <w:pPr>
        <w:pStyle w:val="Ttulo2"/>
      </w:pPr>
      <w:r>
        <w:t xml:space="preserve">Modelo de Implementación del PRY01</w:t>
      </w:r>
    </w:p>
    <w:bookmarkStart w:id="0" w:name="fig:300f0af4-462a-4c53-ad23-32ecb32b8d13"/>
    <w:p>
      <w:pPr>
        <w:pStyle w:val="CaptionedFigure"/>
      </w:pPr>
      <w:bookmarkStart w:id="95" w:name="fig:"/>
      <w:r>
        <w:drawing>
          <wp:inline>
            <wp:extent cx="5600700" cy="4499951"/>
            <wp:effectExtent b="0" l="0" r="0" t="0"/>
            <wp:docPr descr="Imagen 5: Plan de Implementación del Proyecto Gobierno SOA del FNA (PRY01), 2023. Junio 2023 a julio 2023" title="" id="93" name="Picture"/>
            <a:graphic>
              <a:graphicData uri="http://schemas.openxmlformats.org/drawingml/2006/picture">
                <pic:pic>
                  <pic:nvPicPr>
                    <pic:cNvPr descr="images/pry1gobierno.jpg" id="94"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95"/>
    </w:p>
    <w:p>
      <w:pPr>
        <w:pStyle w:val="ImageCaption"/>
      </w:pPr>
      <w:r>
        <w:t xml:space="preserve">Imagen 5: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1.db67e92</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96"/>
    <w:bookmarkEnd w:id="97"/>
    <w:bookmarkStart w:id="98"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98"/>
    <w:bookmarkStart w:id="113"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99"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99"/>
    <w:bookmarkStart w:id="112"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01" name="Picture"/>
            <a:graphic>
              <a:graphicData uri="http://schemas.openxmlformats.org/drawingml/2006/picture">
                <pic:pic>
                  <pic:nvPicPr>
                    <pic:cNvPr descr="images/ESB-IBM.png" id="102" name="Picture"/>
                    <pic:cNvPicPr>
                      <a:picLocks noChangeArrowheads="1" noChangeAspect="1"/>
                    </pic:cNvPicPr>
                  </pic:nvPicPr>
                  <pic:blipFill>
                    <a:blip r:embed="rId100"/>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04" name="Picture"/>
            <a:graphic>
              <a:graphicData uri="http://schemas.openxmlformats.org/drawingml/2006/picture">
                <pic:pic>
                  <pic:nvPicPr>
                    <pic:cNvPr descr="images/esb-procesos.png" id="105" name="Picture"/>
                    <pic:cNvPicPr>
                      <a:picLocks noChangeArrowheads="1" noChangeAspect="1"/>
                    </pic:cNvPicPr>
                  </pic:nvPicPr>
                  <pic:blipFill>
                    <a:blip r:embed="rId103"/>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07" name="Picture"/>
            <a:graphic>
              <a:graphicData uri="http://schemas.openxmlformats.org/drawingml/2006/picture">
                <pic:pic>
                  <pic:nvPicPr>
                    <pic:cNvPr descr="images/ESB-IBM-2.png" id="108" name="Picture"/>
                    <pic:cNvPicPr>
                      <a:picLocks noChangeArrowheads="1" noChangeAspect="1"/>
                    </pic:cNvPicPr>
                  </pic:nvPicPr>
                  <pic:blipFill>
                    <a:blip r:embed="rId106"/>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10" name="Picture"/>
            <a:graphic>
              <a:graphicData uri="http://schemas.openxmlformats.org/drawingml/2006/picture">
                <pic:pic>
                  <pic:nvPicPr>
                    <pic:cNvPr descr="images/CRM.png" id="111" name="Picture"/>
                    <pic:cNvPicPr>
                      <a:picLocks noChangeArrowheads="1" noChangeAspect="1"/>
                    </pic:cNvPicPr>
                  </pic:nvPicPr>
                  <pic:blipFill>
                    <a:blip r:embed="rId109"/>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db67e92</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12"/>
    <w:bookmarkEnd w:id="113"/>
    <w:bookmarkStart w:id="124"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18"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8eade6ca-5b64-4787-9277-c132c50fb62a"/>
    <w:p>
      <w:pPr>
        <w:pStyle w:val="CaptionedFigure"/>
      </w:pPr>
      <w:bookmarkStart w:id="117" w:name="fig:"/>
      <w:r>
        <w:drawing>
          <wp:inline>
            <wp:extent cx="5600700" cy="3976532"/>
            <wp:effectExtent b="0" l="0" r="0" t="0"/>
            <wp:docPr descr="Imagen 6: Modelo de gobierno SOA del FNA, versión 0.6. Incorpora las actividades de gestión de riesgo, y las capaciddes del repositorio de arquitectura." title="" id="115" name="Picture"/>
            <a:graphic>
              <a:graphicData uri="http://schemas.openxmlformats.org/drawingml/2006/picture">
                <pic:pic>
                  <pic:nvPicPr>
                    <pic:cNvPr descr="images/modelogob06.png" id="116" name="Picture"/>
                    <pic:cNvPicPr>
                      <a:picLocks noChangeArrowheads="1" noChangeAspect="1"/>
                    </pic:cNvPicPr>
                  </pic:nvPicPr>
                  <pic:blipFill>
                    <a:blip r:embed="rId114"/>
                    <a:stretch>
                      <a:fillRect/>
                    </a:stretch>
                  </pic:blipFill>
                  <pic:spPr bwMode="auto">
                    <a:xfrm>
                      <a:off x="0" y="0"/>
                      <a:ext cx="5600700" cy="3976532"/>
                    </a:xfrm>
                    <a:prstGeom prst="rect">
                      <a:avLst/>
                    </a:prstGeom>
                    <a:noFill/>
                    <a:ln w="9525">
                      <a:noFill/>
                      <a:headEnd/>
                      <a:tailEnd/>
                    </a:ln>
                  </pic:spPr>
                </pic:pic>
              </a:graphicData>
            </a:graphic>
          </wp:inline>
        </w:drawing>
      </w:r>
      <w:bookmarkEnd w:id="117"/>
    </w:p>
    <w:p>
      <w:pPr>
        <w:pStyle w:val="ImageCaption"/>
      </w:pPr>
      <w:r>
        <w:t xml:space="preserve">Imagen 6: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18"/>
    <w:bookmarkStart w:id="123"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8c82467c-66ac-4c4a-a811-e104591995ba"/>
    <w:p>
      <w:pPr>
        <w:pStyle w:val="CaptionedFigure"/>
      </w:pPr>
      <w:bookmarkStart w:id="122" w:name="fig:"/>
      <w:r>
        <w:drawing>
          <wp:inline>
            <wp:extent cx="5600700" cy="5260757"/>
            <wp:effectExtent b="0" l="0" r="0" t="0"/>
            <wp:docPr descr="Imagen 7: Modelo de Gobierno SOA. Adaptación FNA. Recursos y Herramientas de Gestión del Riesgo de Arquitectura del FNA." title="" id="120" name="Picture"/>
            <a:graphic>
              <a:graphicData uri="http://schemas.openxmlformats.org/drawingml/2006/picture">
                <pic:pic>
                  <pic:nvPicPr>
                    <pic:cNvPr descr="images/oficinamodelo06.png" id="121" name="Picture"/>
                    <pic:cNvPicPr>
                      <a:picLocks noChangeArrowheads="1" noChangeAspect="1"/>
                    </pic:cNvPicPr>
                  </pic:nvPicPr>
                  <pic:blipFill>
                    <a:blip r:embed="rId119"/>
                    <a:stretch>
                      <a:fillRect/>
                    </a:stretch>
                  </pic:blipFill>
                  <pic:spPr bwMode="auto">
                    <a:xfrm>
                      <a:off x="0" y="0"/>
                      <a:ext cx="5600700" cy="5260757"/>
                    </a:xfrm>
                    <a:prstGeom prst="rect">
                      <a:avLst/>
                    </a:prstGeom>
                    <a:noFill/>
                    <a:ln w="9525">
                      <a:noFill/>
                      <a:headEnd/>
                      <a:tailEnd/>
                    </a:ln>
                  </pic:spPr>
                </pic:pic>
              </a:graphicData>
            </a:graphic>
          </wp:inline>
        </w:drawing>
      </w:r>
      <w:bookmarkEnd w:id="122"/>
    </w:p>
    <w:p>
      <w:pPr>
        <w:pStyle w:val="ImageCaption"/>
      </w:pPr>
      <w:r>
        <w:t xml:space="preserve">Imagen 7: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1.db67e92</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3"/>
    <w:bookmarkEnd w:id="124"/>
    <w:bookmarkStart w:id="141"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26"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25"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25"/>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26"/>
    <w:bookmarkStart w:id="135"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e0b3b26f-760a-48fd-881c-1050e7b35c33"/>
    <w:p>
      <w:pPr>
        <w:pStyle w:val="CaptionedFigure"/>
      </w:pPr>
      <w:bookmarkStart w:id="130" w:name="fig:"/>
      <w:r>
        <w:drawing>
          <wp:inline>
            <wp:extent cx="5600700" cy="5139172"/>
            <wp:effectExtent b="0" l="0" r="0" t="0"/>
            <wp:docPr descr="Imagen 8: Modelo de ejemplo para la representación de los artefactos, recursos, actividades y activos (software) afectados." title="" id="128" name="Picture"/>
            <a:graphic>
              <a:graphicData uri="http://schemas.openxmlformats.org/drawingml/2006/picture">
                <pic:pic>
                  <pic:nvPicPr>
                    <pic:cNvPr descr="images/modeloriesgo.png" id="129" name="Picture"/>
                    <pic:cNvPicPr>
                      <a:picLocks noChangeArrowheads="1" noChangeAspect="1"/>
                    </pic:cNvPicPr>
                  </pic:nvPicPr>
                  <pic:blipFill>
                    <a:blip r:embed="rId127"/>
                    <a:stretch>
                      <a:fillRect/>
                    </a:stretch>
                  </pic:blipFill>
                  <pic:spPr bwMode="auto">
                    <a:xfrm>
                      <a:off x="0" y="0"/>
                      <a:ext cx="5600700" cy="5139172"/>
                    </a:xfrm>
                    <a:prstGeom prst="rect">
                      <a:avLst/>
                    </a:prstGeom>
                    <a:noFill/>
                    <a:ln w="9525">
                      <a:noFill/>
                      <a:headEnd/>
                      <a:tailEnd/>
                    </a:ln>
                  </pic:spPr>
                </pic:pic>
              </a:graphicData>
            </a:graphic>
          </wp:inline>
        </w:drawing>
      </w:r>
      <w:bookmarkEnd w:id="130"/>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2efeb6a2-6faf-4299-bacf-91b1a992eb5a"/>
    <w:p>
      <w:pPr>
        <w:pStyle w:val="CaptionedFigure"/>
      </w:pPr>
      <w:bookmarkStart w:id="134" w:name="fig:"/>
      <w:r>
        <w:drawing>
          <wp:inline>
            <wp:extent cx="5600700" cy="5239173"/>
            <wp:effectExtent b="0" l="0" r="0" t="0"/>
            <wp:docPr descr="Imagen 9: Relación de los conceptos del modelo de riesgo con las preguntas de control del tratamiento de riesgos de arquitectura del FNA." title="" id="132" name="Picture"/>
            <a:graphic>
              <a:graphicData uri="http://schemas.openxmlformats.org/drawingml/2006/picture">
                <pic:pic>
                  <pic:nvPicPr>
                    <pic:cNvPr descr="images/modeloriesgo1a.png" id="133" name="Picture"/>
                    <pic:cNvPicPr>
                      <a:picLocks noChangeArrowheads="1" noChangeAspect="1"/>
                    </pic:cNvPicPr>
                  </pic:nvPicPr>
                  <pic:blipFill>
                    <a:blip r:embed="rId131"/>
                    <a:stretch>
                      <a:fillRect/>
                    </a:stretch>
                  </pic:blipFill>
                  <pic:spPr bwMode="auto">
                    <a:xfrm>
                      <a:off x="0" y="0"/>
                      <a:ext cx="5600700" cy="5239173"/>
                    </a:xfrm>
                    <a:prstGeom prst="rect">
                      <a:avLst/>
                    </a:prstGeom>
                    <a:noFill/>
                    <a:ln w="9525">
                      <a:noFill/>
                      <a:headEnd/>
                      <a:tailEnd/>
                    </a:ln>
                  </pic:spPr>
                </pic:pic>
              </a:graphicData>
            </a:graphic>
          </wp:inline>
        </w:drawing>
      </w:r>
      <w:bookmarkEnd w:id="134"/>
    </w:p>
    <w:p>
      <w:pPr>
        <w:pStyle w:val="ImageCaption"/>
      </w:pPr>
      <w:r>
        <w:t xml:space="preserve">Imagen 9: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35"/>
    <w:bookmarkStart w:id="140"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17b1bbdd-7309-4bab-bed4-7bacfd29da31"/>
    <w:p>
      <w:pPr>
        <w:pStyle w:val="CaptionedFigure"/>
      </w:pPr>
      <w:bookmarkStart w:id="139" w:name="fig:"/>
      <w:r>
        <w:drawing>
          <wp:inline>
            <wp:extent cx="5600700" cy="6275174"/>
            <wp:effectExtent b="0" l="0" r="0" t="0"/>
            <wp:docPr descr="Imagen 10: Modelo de ejemplo para la representación de los artefactos, recursos, actividades y activos (software) afectados." title="" id="137" name="Picture"/>
            <a:graphic>
              <a:graphicData uri="http://schemas.openxmlformats.org/drawingml/2006/picture">
                <pic:pic>
                  <pic:nvPicPr>
                    <pic:cNvPr descr="images/modeloriesgo001.png" id="138" name="Picture"/>
                    <pic:cNvPicPr>
                      <a:picLocks noChangeArrowheads="1" noChangeAspect="1"/>
                    </pic:cNvPicPr>
                  </pic:nvPicPr>
                  <pic:blipFill>
                    <a:blip r:embed="rId136"/>
                    <a:stretch>
                      <a:fillRect/>
                    </a:stretch>
                  </pic:blipFill>
                  <pic:spPr bwMode="auto">
                    <a:xfrm>
                      <a:off x="0" y="0"/>
                      <a:ext cx="5600700" cy="6275174"/>
                    </a:xfrm>
                    <a:prstGeom prst="rect">
                      <a:avLst/>
                    </a:prstGeom>
                    <a:noFill/>
                    <a:ln w="9525">
                      <a:noFill/>
                      <a:headEnd/>
                      <a:tailEnd/>
                    </a:ln>
                  </pic:spPr>
                </pic:pic>
              </a:graphicData>
            </a:graphic>
          </wp:inline>
        </w:drawing>
      </w:r>
      <w:bookmarkEnd w:id="139"/>
    </w:p>
    <w:p>
      <w:pPr>
        <w:pStyle w:val="ImageCaption"/>
      </w:pPr>
      <w:r>
        <w:t xml:space="preserve">Imagen 10: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40"/>
    <w:bookmarkEnd w:id="141"/>
    <w:bookmarkStart w:id="144" w:name="referencias"/>
    <w:p>
      <w:pPr>
        <w:pStyle w:val="Ttulo1"/>
      </w:pPr>
      <w:r>
        <w:t xml:space="preserve">Referencias</w:t>
      </w:r>
    </w:p>
    <w:bookmarkStart w:id="142"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42"/>
    <w:bookmarkStart w:id="143" w:name="refs"/>
    <w:bookmarkEnd w:id="143"/>
    <w:bookmarkEnd w:id="14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9" Target="media/rId109.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03" Target="media/rId103.png" /><Relationship Type="http://schemas.openxmlformats.org/officeDocument/2006/relationships/image" Id="rId58" Target="media/rId58.png" /><Relationship Type="http://schemas.openxmlformats.org/officeDocument/2006/relationships/image" Id="rId114" Target="media/rId114.png" /><Relationship Type="http://schemas.openxmlformats.org/officeDocument/2006/relationships/image" Id="rId127" Target="media/rId127.png" /><Relationship Type="http://schemas.openxmlformats.org/officeDocument/2006/relationships/image" Id="rId136" Target="media/rId136.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76"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73"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b67e92c05ec20a2759f313ebed8e24e5cfa791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77"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76"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73"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b67e92c05ec20a2759f313ebed8e24e5cfa791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77"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2023-07-04T17:27:40Z</dcterms:created>
  <dcterms:modified xsi:type="dcterms:W3CDTF">2023-07-04T17:27:40Z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