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1.571e7a3</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3"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base de modelos del FNA. Estos modelos fueron actualizados por el ejercicio actual y por tanto, los entregamos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2">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p>
    <w:bookmarkEnd w:id="23"/>
    <w:bookmarkStart w:id="28" w:name="Xc6d171f599fc148bcebebfe52d9569a3617c88b"/>
    <w:p>
      <w:pPr>
        <w:pStyle w:val="Ttulo2"/>
      </w:pPr>
      <w:r>
        <w:t xml:space="preserve">Criterios de Selección de la Línea Base de Modelos del FNA</w:t>
      </w:r>
    </w:p>
    <w:p>
      <w:pPr>
        <w:pStyle w:val="FirstParagraph"/>
      </w:pPr>
      <w:r>
        <w:t xml:space="preserve">Un aspecto clave para mantener el orden de los modelos de arquitectura del FNA es la arquitectura de referencia 2.0 del FNA, la cual se está detallando en el Proyecto 2, Arquitectura de Referencia SOA 2.0 del FNA. Esta arquitectura, o cualquier que haga las veces, es también el criterio que permite unir modelos de la línea base de arquitectura del FNA.</w:t>
      </w:r>
    </w:p>
    <w:bookmarkStart w:id="0" w:name="fig:vistafuncional.png"/>
    <w:p>
      <w:pPr>
        <w:pStyle w:val="CaptionedFigure"/>
      </w:pPr>
      <w:bookmarkStart w:id="27" w:name="fig:vistafuncional.png"/>
      <w:r>
        <w:drawing>
          <wp:inline>
            <wp:extent cx="5600700" cy="3191063"/>
            <wp:effectExtent b="0" l="0" r="0" t="0"/>
            <wp:docPr descr="Figure 1: Vista funcional FNA, 2022, basada en mapa de servicios de la empresa. Criterio de selección de los modelos de la línea base de arquitectura del FNA, 2023."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bookmarkEnd w:id="27"/>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8"/>
    <w:bookmarkStart w:id="36" w:name="análisis-de-los-modelos-actualizados"/>
    <w:p>
      <w:pPr>
        <w:pStyle w:val="Ttulo2"/>
      </w:pPr>
      <w:r>
        <w:t xml:space="preserve">Análisis de los Modelos Actualizados</w:t>
      </w:r>
    </w:p>
    <w:p>
      <w:pPr>
        <w:pStyle w:val="FirstParagraph"/>
      </w:pPr>
      <w:r>
        <w:t xml:space="preserve">Sobre los modelos actualizados (a los que llamamos línea base de arquitectura del FNA) haremos algunas menciones en cuanto a relaciones faltantes, y sus implicaciones, que deben ser atendidas por la Oficina de Arquitectura del FNA, y sus involucrados. La primera de estas es la relación más importante: la de negocio con tecnología, que es también un objetivo del Gobierno propuesto en este ejercicio.</w:t>
      </w:r>
    </w:p>
    <w:bookmarkStart w:id="29" w:name="relación-negocio-tecnología"/>
    <w:p>
      <w:pPr>
        <w:pStyle w:val="Ttulo3"/>
      </w:pPr>
      <w:r>
        <w:t xml:space="preserve">Relación Negocio Tecnología</w:t>
      </w:r>
    </w:p>
    <w:p>
      <w:pPr>
        <w:pStyle w:val="FirstParagraph"/>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ejercicio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bookmarkEnd w:id="29"/>
    <w:bookmarkStart w:id="35" w:name="relación-procesos-servicios"/>
    <w:p>
      <w:pPr>
        <w:pStyle w:val="Ttulo3"/>
      </w:pPr>
      <w:r>
        <w:t xml:space="preserve">Relación Procesos Servicios</w:t>
      </w:r>
    </w:p>
    <w:p>
      <w:pPr>
        <w:pStyle w:val="FirstParagraph"/>
      </w:pPr>
      <w:r>
        <w:t xml:space="preserve">La línea base de arquitectura presenta bajo nivel de información respecto de la relación de los procesos de negocio con los servicios SOA del FNA,</w:t>
      </w:r>
      <w:r>
        <w:t xml:space="preserve"> </w:t>
      </w:r>
      <w:r>
        <w:rPr>
          <w:iCs/>
          <w:i/>
        </w:rPr>
        <w:t xml:space="preserve">misma que sirve para inferir los servicios que están soportando a dichos procesos</w:t>
      </w:r>
      <w:r>
        <w:t xml:space="preserve">.</w:t>
      </w:r>
    </w:p>
    <w:p>
      <w:pPr>
        <w:pStyle w:val="Textoindependiente"/>
      </w:pPr>
      <w:r>
        <w:t xml:space="preserve">La vista siguiente muestra esta falta de información en la relación entre los procesos de negocio y los servicios. Este análisis considera un espectro de relación con profundidad de nivel 3.</w:t>
      </w:r>
    </w:p>
    <w:bookmarkStart w:id="0" w:name="fig:VistaRelacionProcesosServicios.png"/>
    <w:p>
      <w:pPr>
        <w:pStyle w:val="CaptionedFigure"/>
      </w:pPr>
      <w:bookmarkStart w:id="33" w:name="fig:VistaRelacionProcesosServicios.png"/>
      <w:r>
        <w:drawing>
          <wp:inline>
            <wp:extent cx="5600700" cy="9075398"/>
            <wp:effectExtent b="0" l="0" r="0" t="0"/>
            <wp:docPr descr="Figure 2: Vista de relación entre los procesos misionales del FNA con servicios y las aplicaciones. Los modelos de la línea base de arquitectura contienen poca información de esta relación." title="" id="31" name="Picture"/>
            <a:graphic>
              <a:graphicData uri="http://schemas.openxmlformats.org/drawingml/2006/picture">
                <pic:pic>
                  <pic:nvPicPr>
                    <pic:cNvPr descr="images/VistaRelacionProcesosServicios.png" id="32" name="Picture"/>
                    <pic:cNvPicPr>
                      <a:picLocks noChangeArrowheads="1" noChangeAspect="1"/>
                    </pic:cNvPicPr>
                  </pic:nvPicPr>
                  <pic:blipFill>
                    <a:blip r:embed="rId30"/>
                    <a:stretch>
                      <a:fillRect/>
                    </a:stretch>
                  </pic:blipFill>
                  <pic:spPr bwMode="auto">
                    <a:xfrm>
                      <a:off x="0" y="0"/>
                      <a:ext cx="5600700" cy="9075398"/>
                    </a:xfrm>
                    <a:prstGeom prst="rect">
                      <a:avLst/>
                    </a:prstGeom>
                    <a:noFill/>
                    <a:ln w="9525">
                      <a:noFill/>
                      <a:headEnd/>
                      <a:tailEnd/>
                    </a:ln>
                  </pic:spPr>
                </pic:pic>
              </a:graphicData>
            </a:graphic>
          </wp:inline>
        </w:drawing>
      </w:r>
      <w:bookmarkEnd w:id="33"/>
    </w:p>
    <w:p>
      <w:pPr>
        <w:pStyle w:val="ImageCaption"/>
      </w:pPr>
      <w:r>
        <w:t xml:space="preserve">Figure 2: Vista de relación entre los procesos misionales del FNA con servicios y las aplicaciones. Los modelos de la línea base de arquitectura contienen poca información de esta relación.</w:t>
      </w:r>
    </w:p>
    <w:bookmarkEnd w:id="0"/>
    <w:p>
      <w:pPr>
        <w:pStyle w:val="Textoindependiente"/>
      </w:pPr>
      <w:r>
        <w:rPr>
          <w:iCs/>
          <w:i/>
        </w:rPr>
        <w:t xml:space="preserve">Fuente: elaboración propia.</w:t>
      </w:r>
    </w:p>
    <w:p>
      <w:pPr>
        <w:pStyle w:val="Textoindependiente"/>
      </w:pPr>
    </w:p>
    <w:p>
      <w:pPr>
        <w:pStyle w:val="Textoindependiente"/>
      </w:pPr>
      <w:r>
        <w:t xml:space="preserve">Lo que muestra la vista puede responder a una realidad probable en la que el Fondo tiene categorías de servicios no tanto de procesos como utilitarios, o que los modelos simplemente no contienen estas relaciones. Aumentar el nivel de información de la línea base de arquitectura del FNA y que respondan a los análisis procesos tecnología es algo que la Oficina de Arquitectura debe tener en su lista de trabajo.</w:t>
      </w:r>
    </w:p>
    <w:p>
      <w:pPr>
        <w:pStyle w:val="Textoindependiente"/>
      </w:pPr>
      <w:r>
        <w:t xml:space="preserve">El nivel de relacionamiento dado por el número de encuentro entre cada proceso y las aplicaciones del FNA, y que presentamos en la tabla siguiente, nos indica que los que agrupan la mayor cantidad de servicios (aplicaciones) son el proceso de Facturación y Cartera (23 relaciones a aplicaciones), el proceso de Gestión de Crédito (19 relaciones a aplicaciones) y el de Gestión Comercial (9 relaciones a aplicaciones). Abajo visualizamos las relaciones de uno de los procesos para conocer las aplicaciones del FNA con las que este tiene relación.</w:t>
      </w:r>
    </w:p>
    <w:bookmarkStart w:id="0" w:name="tbl:relaciones-id"/>
    <w:bookmarkStart w:id="34" w:name="tbl:relaciones-id"/>
    <w:p>
      <w:pPr>
        <w:pStyle w:val="TableCaption"/>
      </w:pPr>
      <w:r>
        <w:t xml:space="preserve">Table 1: (Fuente)</w:t>
      </w:r>
      <w:r>
        <w:t xml:space="preserve"> </w:t>
      </w:r>
      <w:r>
        <w:rPr>
          <w:iCs/>
          <w:i/>
        </w:rPr>
        <w:t xml:space="preserve">InventarioAplicacionesFNA.xlsx</w:t>
      </w:r>
      <w:r>
        <w:t xml:space="preserve">. Procesos del FNA con mayor cantidad de relaciones a servicios y aplicaciones.</w:t>
      </w:r>
      <w:r>
        <w:t xml:space="preserve"> </w:t>
      </w:r>
    </w:p>
    <w:tbl>
      <w:tblPr>
        <w:tblStyle w:val="Table"/>
        <w:tblW w:type="auto" w:w="0"/>
        <w:tblLook w:firstRow="1" w:lastRow="0" w:firstColumn="0" w:lastColumn="0" w:noHBand="0" w:noVBand="0" w:val="0020"/>
        <w:tblCaption w:val="Table 1: (Fuente) InventarioAplicacionesFNA.xlsx. Procesos del FNA con mayor cantidad de relaciones a servicios y aplicaciones. "/>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Gestión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Gestión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bookmarkEnd w:id="34"/>
    <w:bookmarkEnd w:id="0"/>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2023-08-02T11:20:47Z</dcterms:created>
  <dcterms:modified xsi:type="dcterms:W3CDTF">2023-08-02T11:20:47Z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