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Métricas de Efectividad de Arquitectura:</w:t>
            </w:r>
            <w:r>
              <w:t xml:space="preserve"> </w:t>
            </w:r>
            <w:r>
              <w:rPr>
                <w:bCs/>
                <w:b/>
              </w:rPr>
              <w:t xml:space="preserve">Sistema de Medición del Gobierno SOA del FNA: indicadores clave de gestión</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1.ea0eae5</w:t>
            </w:r>
            <w:r>
              <w:t xml:space="preserve"> </w:t>
            </w:r>
            <w:r>
              <w:t xml:space="preserve">del 10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hyperlink r:id="rId22">
        <w:r>
          <w:rPr>
            <w:rStyle w:val="Hipervnculo"/>
          </w:rPr>
          <w:t xml:space="preserve">007na1c. Capacidades y Gobierno SOA</w:t>
        </w:r>
      </w:hyperlink>
    </w:p>
    <w:bookmarkStart w:id="24" w:name="X35cb353a06c1ea9fd6944f61f514fc8484a066c"/>
    <w:p>
      <w:pPr>
        <w:pStyle w:val="Ttulo1"/>
      </w:pPr>
      <w:r>
        <w:t xml:space="preserve">Sistema de Medición del Gobierno SOA del FNA</w:t>
      </w:r>
    </w:p>
    <w:bookmarkStart w:id="23" w:name="Xda72c4ba6db968cef97040962dd1f5fd9164245"/>
    <w:p>
      <w:pPr>
        <w:pStyle w:val="Ttulo2"/>
      </w:pPr>
      <w:r>
        <w:t xml:space="preserve">Indicadores Clave del Desempeño del Gobierno</w:t>
      </w:r>
    </w:p>
    <w:p>
      <w:pPr>
        <w:pStyle w:val="FirstParagraph"/>
      </w:pPr>
      <w:r>
        <w:t xml:space="preserve">El objetivo de los índices de desempeño desarrollados en este capítulo es alimentar al sistema de medición que rastree el desarrollo (o debilidad) de las capacidades de la la arquitectura SOA del FNA.</w:t>
      </w: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uniandes-my.sharepoint.com/personal/ha_wong10_uniandes_edu_co/_layouts/OneNote.aspx?id=%2Fpersonal%2Fha_wong10_uniandes_edu_co%2FDocuments%2FBlocs%20de%20notas%2FHarry%20Alfredo%20%40%20Work&amp;wd=target%28SOA%2FSOA.one%7C54D369EF-B7AB-4AC1-8D87-059C763394A1%2F007na1c.%20Capacidades%20y%20Gobierno%20SOA%7CEE66B38D-4CD5-4280-BFBA-B5FFE3E0A1C7%2F%29"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2023-07-10T18:30:20Z</dcterms:created>
  <dcterms:modified xsi:type="dcterms:W3CDTF">2023-07-10T18:30:20Z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