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67.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STEF@725ccff</w:t>
        </w:r>
      </w:hyperlink>
      <w:r>
        <w:t xml:space="preserve"> </w:t>
      </w:r>
      <w:r>
        <w:t xml:space="preserve">del July 11, 2023.</w:t>
      </w:r>
      <w:r>
        <w:t xml:space="preserve"> </w:t>
      </w:r>
    </w:p>
    <w:p>
      <w:pPr>
        <w:pStyle w:val="Textoindependiente"/>
      </w:pPr>
      <w:r>
        <w:t xml:space="preserve">   </w:t>
      </w:r>
      <w:r>
        <w:rPr>
          <w:bCs/>
          <w:b/>
        </w:rPr>
        <w:t xml:space="preserve">Versión</w:t>
      </w:r>
      <w:r>
        <w:t xml:space="preserve"> </w:t>
      </w:r>
      <w:r>
        <w:t xml:space="preserve">del producto 1.725ccff de 11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1.725ccff del 11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1.725ccff</w:t>
      </w:r>
    </w:p>
    <w:p>
      <w:pPr>
        <w:pStyle w:val="FirstParagraph"/>
      </w:pPr>
    </w:p>
    <w:bookmarkEnd w:id="31"/>
    <w:bookmarkStart w:id="45"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283bb30-205b-415d-9829-6b83f3d2a6e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4" w:name="modelo-de-implementación-del-pry01"/>
    <w:p>
      <w:pPr>
        <w:pStyle w:val="Ttulo2"/>
      </w:pPr>
      <w:r>
        <w:t xml:space="preserve">Modelo de Implementación del PRY01</w:t>
      </w:r>
    </w:p>
    <w:bookmarkStart w:id="0" w:name="fig:350b8400-2dcc-49d9-9ec2-ed4c0f20c85f"/>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1.725ccff</w:t>
      </w:r>
    </w:p>
    <w:p>
      <w:pPr>
        <w:pStyle w:val="FirstParagraph"/>
      </w:pPr>
    </w:p>
    <w:bookmarkEnd w:id="44"/>
    <w:bookmarkEnd w:id="45"/>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eservices1-22">
        <w:r>
          <w:rPr>
            <w:rStyle w:val="Hipervnculo"/>
            <w:bCs/>
            <w:b/>
          </w:rPr>
          <w:t xml:space="preserve">eservices1-22?</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eservices7-23">
        <w:r>
          <w:rPr>
            <w:rStyle w:val="Hipervnculo"/>
            <w:bCs/>
            <w:b/>
          </w:rPr>
          <w:t xml:space="preserve">eservices7-23?</w:t>
        </w:r>
      </w:hyperlink>
      <w:r>
        <w:t xml:space="preserve">]</w:t>
      </w:r>
      <w:r>
        <w:t xml:space="preserve">). Estas razones elevan a este como el principal indicador de gobierno SOA a desarrollar.</w:t>
      </w:r>
    </w:p>
    <w:bookmarkEnd w:id="46"/>
    <w:bookmarkStart w:id="47"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47"/>
    <w:bookmarkStart w:id="48"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48"/>
    <w:bookmarkStart w:id="55" w:name="modelo-de-implementación-del-pry01-1"/>
    <w:p>
      <w:pPr>
        <w:pStyle w:val="Ttulo2"/>
      </w:pPr>
      <w:r>
        <w:t xml:space="preserve">Modelo de Implementación del PRY01</w:t>
      </w:r>
    </w:p>
    <w:bookmarkStart w:id="0" w:name="fig:06769572-309c-44cd-b420-16d4588f7c11"/>
    <w:p>
      <w:pPr>
        <w:pStyle w:val="CaptionedFigure"/>
      </w:pPr>
      <w:bookmarkStart w:id="51" w:name="fig:"/>
      <w:r>
        <w:drawing>
          <wp:inline>
            <wp:extent cx="5600700" cy="4499951"/>
            <wp:effectExtent b="0" l="0" r="0" t="0"/>
            <wp:docPr descr="Imagen 3: Plan de Implementación del Proyecto Gobierno SOA del FNA (PRY01), 2023. Junio 2023 a julio 2023" title="" id="49" name="Picture"/>
            <a:graphic>
              <a:graphicData uri="http://schemas.openxmlformats.org/drawingml/2006/picture">
                <pic:pic>
                  <pic:nvPicPr>
                    <pic:cNvPr descr="images/pry1gobierno.jpg" id="5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1.725ccff</w:t>
            </w:r>
            <w:r>
              <w:t xml:space="preserve"> </w:t>
            </w:r>
            <w:r>
              <w:t xml:space="preserve">del 11 Jul 2023</w:t>
            </w:r>
          </w:p>
        </w:tc>
      </w:tr>
      <w:tr>
        <w:tc>
          <w:tcPr/>
          <w:p>
            <w:pPr>
              <w:pStyle w:val="Compact"/>
              <w:jc w:val="left"/>
            </w:pPr>
            <w:r>
              <w:t xml:space="preserve">Vínculos</w:t>
            </w:r>
          </w:p>
        </w:tc>
        <w:tc>
          <w:tcPr/>
          <w:p>
            <w:pPr>
              <w:pStyle w:val="Compact"/>
              <w:jc w:val="left"/>
            </w:pPr>
            <w:hyperlink r:id="rId52">
              <w:r>
                <w:rPr>
                  <w:rStyle w:val="Hipervnculo"/>
                </w:rPr>
                <w:t xml:space="preserve">Ejecución Plan de Trabajo SOA</w:t>
              </w:r>
            </w:hyperlink>
            <w:r>
              <w:t xml:space="preserve">;</w:t>
            </w:r>
            <w:r>
              <w:t xml:space="preserve"> </w:t>
            </w:r>
            <w:hyperlink r:id="rId53">
              <w:r>
                <w:rPr>
                  <w:rStyle w:val="Hipervnculo"/>
                </w:rPr>
                <w:t xml:space="preserve">Procesos de Negocio FNA</w:t>
              </w:r>
            </w:hyperlink>
          </w:p>
        </w:tc>
      </w:tr>
    </w:tbl>
    <w:p>
      <w:pPr>
        <w:pStyle w:val="Textoindependiente"/>
      </w:pPr>
    </w:p>
    <w:p>
      <w:pPr>
        <w:pStyle w:val="Textoindependiente"/>
      </w:pPr>
      <w:hyperlink r:id="rId54">
        <w:r>
          <w:rPr>
            <w:rStyle w:val="Hipervnculo"/>
          </w:rPr>
          <w:t xml:space="preserve">007na1c. Capacidades y Gobierno SOA</w:t>
        </w:r>
      </w:hyperlink>
    </w:p>
    <w:bookmarkEnd w:id="55"/>
    <w:bookmarkEnd w:id="56"/>
    <w:bookmarkStart w:id="72"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1cb93537-ad24-4c03-a898-37c974e363c0"/>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24ec4723-7254-406e-bff6-8f66f31c70b8"/>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p>
      <w:r>
        <w:br w:type="page"/>
      </w:r>
    </w:p>
    <w:bookmarkEnd w:id="71"/>
    <w:bookmarkEnd w:id="72"/>
    <w:bookmarkStart w:id="74" w:name="referencias"/>
    <w:p>
      <w:pPr>
        <w:pStyle w:val="Ttulo1"/>
      </w:pPr>
      <w:r>
        <w:t xml:space="preserve">Referencias</w:t>
      </w:r>
    </w:p>
    <w:bookmarkStart w:id="73" w:name="refs"/>
    <w:p>
      <w:pPr>
        <w:pStyle w:val="Bibliography"/>
      </w:pPr>
      <w:r>
        <w:t xml:space="preserve">[</w:t>
      </w:r>
      <w:hyperlink w:anchor="ref-eservices1-22">
        <w:r>
          <w:rPr>
            <w:rStyle w:val="Hipervnculo"/>
            <w:bCs/>
            <w:b/>
          </w:rPr>
          <w:t xml:space="preserve">eservices1-22?</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eservices4-22">
        <w:r>
          <w:rPr>
            <w:rStyle w:val="Hipervnculo"/>
            <w:bCs/>
            <w:b/>
          </w:rPr>
          <w:t xml:space="preserve">eservices4-22?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bptrends07">
        <w:r>
          <w:rPr>
            <w:rStyle w:val="Hipervnculo"/>
            <w:bCs/>
            <w:b/>
          </w:rPr>
          <w:t xml:space="preserve">bptrends07?</w:t>
        </w:r>
      </w:hyperlink>
      <w:r>
        <w:t xml:space="preserve">]</w:t>
      </w:r>
    </w:p>
    <w:bookmarkEnd w:id="73"/>
    <w:bookmarkEnd w:id="7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725ccffc5f7d79fa303364b9e199d60af51be2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725ccffc5f7d79fa303364b9e199d60af51be2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2023-07-11T20:56:14Z</dcterms:created>
  <dcterms:modified xsi:type="dcterms:W3CDTF">2023-07-11T20:56:14Z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