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8.png" ContentType="image/png"/>
  <Override PartName="/word/media/rId62.png" ContentType="image/png"/>
  <Override PartName="/word/media/rId67.png" ContentType="image/png"/>
  <Override PartName="/word/media/rId73.png" ContentType="image/png"/>
  <Override PartName="/word/media/rId40.jpg" ContentType="image/jpe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STEF@79aaea2</w:t>
        </w:r>
      </w:hyperlink>
      <w:r>
        <w:t xml:space="preserve"> </w:t>
      </w:r>
      <w:r>
        <w:t xml:space="preserve">del July 11, 2023.</w:t>
      </w:r>
      <w:r>
        <w:t xml:space="preserve"> </w:t>
      </w:r>
    </w:p>
    <w:p>
      <w:pPr>
        <w:pStyle w:val="Textoindependiente"/>
      </w:pPr>
      <w:r>
        <w:t xml:space="preserve">   </w:t>
      </w:r>
      <w:r>
        <w:rPr>
          <w:bCs/>
          <w:b/>
        </w:rPr>
        <w:t xml:space="preserve">Versión</w:t>
      </w:r>
      <w:r>
        <w:t xml:space="preserve"> </w:t>
      </w:r>
      <w:r>
        <w:t xml:space="preserve">del producto 1.79aaea2 de 11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1.79aaea2 del 11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11 Jul 2023</w:t>
      </w:r>
    </w:p>
    <w:p>
      <w:pPr>
        <w:pStyle w:val="Textodebloque"/>
      </w:pPr>
      <w:r>
        <w:rPr>
          <w:bCs/>
          <w:b/>
        </w:rPr>
        <w:t xml:space="preserve">Versión</w:t>
      </w:r>
      <w:r>
        <w:t xml:space="preserve"> </w:t>
      </w:r>
      <w:r>
        <w:t xml:space="preserve">1.79aaea2</w:t>
      </w:r>
    </w:p>
    <w:p>
      <w:pPr>
        <w:pStyle w:val="FirstParagraph"/>
      </w:pPr>
    </w:p>
    <w:bookmarkEnd w:id="31"/>
    <w:bookmarkStart w:id="45"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98fc75c3-4a17-4ff7-9e85-468ac1733c0e"/>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4" w:name="modelo-de-implementación-del-pry01"/>
    <w:p>
      <w:pPr>
        <w:pStyle w:val="Ttulo2"/>
      </w:pPr>
      <w:r>
        <w:t xml:space="preserve">Modelo de Implementación del PRY01</w:t>
      </w:r>
    </w:p>
    <w:bookmarkStart w:id="0" w:name="fig:7e8974f0-ae48-4115-989b-b05d26670fe4"/>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11 Jul 2023</w:t>
      </w:r>
    </w:p>
    <w:p>
      <w:pPr>
        <w:pStyle w:val="Textodebloque"/>
      </w:pPr>
      <w:r>
        <w:rPr>
          <w:bCs/>
          <w:b/>
        </w:rPr>
        <w:t xml:space="preserve">Versión</w:t>
      </w:r>
      <w:r>
        <w:t xml:space="preserve"> </w:t>
      </w:r>
      <w:r>
        <w:t xml:space="preserve">1.79aaea2</w:t>
      </w:r>
    </w:p>
    <w:p>
      <w:pPr>
        <w:pStyle w:val="FirstParagraph"/>
      </w:pPr>
    </w:p>
    <w:bookmarkEnd w:id="44"/>
    <w:bookmarkEnd w:id="45"/>
    <w:bookmarkStart w:id="56"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6"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46"/>
    <w:bookmarkStart w:id="47" w:name="contenidos-2"/>
    <w:p>
      <w:pPr>
        <w:pStyle w:val="Ttulo2"/>
      </w:pPr>
      <w:r>
        <w:t xml:space="preserve">Contenidos</w:t>
      </w:r>
    </w:p>
    <w:p>
      <w:pPr>
        <w:numPr>
          <w:ilvl w:val="0"/>
          <w:numId w:val="1004"/>
        </w:numPr>
        <w:pStyle w:val="Compact"/>
      </w:pPr>
      <w:r>
        <w:t xml:space="preserve">Sistema de métricas (indicadores clave de gestión) del gobierno SOA del FNA</w:t>
      </w:r>
    </w:p>
    <w:p>
      <w:pPr>
        <w:numPr>
          <w:ilvl w:val="0"/>
          <w:numId w:val="1004"/>
        </w:numPr>
        <w:pStyle w:val="Compact"/>
      </w:pPr>
      <w:r>
        <w:t xml:space="preserve">Sistema de métricas (indicadores) de la Oficina de Arquitectura del FNA</w:t>
      </w:r>
    </w:p>
    <w:p>
      <w:pPr>
        <w:numPr>
          <w:ilvl w:val="0"/>
          <w:numId w:val="1004"/>
        </w:numPr>
        <w:pStyle w:val="Compact"/>
      </w:pPr>
      <w:r>
        <w:t xml:space="preserve">Consideraciones para el uso y despliegue de tableros de gestión de arquitectura</w:t>
      </w:r>
    </w:p>
    <w:p>
      <w:pPr>
        <w:pStyle w:val="FirstParagraph"/>
      </w:pPr>
    </w:p>
    <w:bookmarkEnd w:id="47"/>
    <w:bookmarkStart w:id="48" w:name="criterios-de-aceptación-1"/>
    <w:p>
      <w:pPr>
        <w:pStyle w:val="Ttulo2"/>
      </w:pPr>
      <w:r>
        <w:t xml:space="preserve">Criterios de Aceptación</w:t>
      </w:r>
    </w:p>
    <w:p>
      <w:pPr>
        <w:numPr>
          <w:ilvl w:val="0"/>
          <w:numId w:val="1005"/>
        </w:numPr>
        <w:pStyle w:val="Compact"/>
      </w:pPr>
      <w:r>
        <w:t xml:space="preserve">Validación del despliegue de tableros de gestión de la arquitectura FNA</w:t>
      </w:r>
    </w:p>
    <w:p>
      <w:pPr>
        <w:numPr>
          <w:ilvl w:val="0"/>
          <w:numId w:val="1005"/>
        </w:numPr>
        <w:pStyle w:val="Compact"/>
      </w:pPr>
      <w:r>
        <w:t xml:space="preserve">Lista de indicadores de arquitectura posibles en el FNA</w:t>
      </w:r>
    </w:p>
    <w:p>
      <w:pPr>
        <w:pStyle w:val="FirstParagraph"/>
      </w:pPr>
    </w:p>
    <w:bookmarkEnd w:id="48"/>
    <w:bookmarkStart w:id="55" w:name="modelo-de-implementación-del-pry01-1"/>
    <w:p>
      <w:pPr>
        <w:pStyle w:val="Ttulo2"/>
      </w:pPr>
      <w:r>
        <w:t xml:space="preserve">Modelo de Implementación del PRY01</w:t>
      </w:r>
    </w:p>
    <w:bookmarkStart w:id="0" w:name="fig:ae4cbe24-fa26-4009-9102-f15506c7c585"/>
    <w:p>
      <w:pPr>
        <w:pStyle w:val="CaptionedFigure"/>
      </w:pPr>
      <w:bookmarkStart w:id="51" w:name="fig:"/>
      <w:r>
        <w:drawing>
          <wp:inline>
            <wp:extent cx="5600700" cy="4499951"/>
            <wp:effectExtent b="0" l="0" r="0" t="0"/>
            <wp:docPr descr="Imagen 3: Plan de Implementación del Proyecto Gobierno SOA del FNA (PRY01), 2023. Junio 2023 a julio 2023" title="" id="49" name="Picture"/>
            <a:graphic>
              <a:graphicData uri="http://schemas.openxmlformats.org/drawingml/2006/picture">
                <pic:pic>
                  <pic:nvPicPr>
                    <pic:cNvPr descr="images/pry1gobierno.jpg" id="50"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5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1.79aaea2</w:t>
            </w:r>
            <w:r>
              <w:t xml:space="preserve"> </w:t>
            </w:r>
            <w:r>
              <w:t xml:space="preserve">del 11 Jul 2023</w:t>
            </w:r>
          </w:p>
        </w:tc>
      </w:tr>
      <w:tr>
        <w:tc>
          <w:tcPr/>
          <w:p>
            <w:pPr>
              <w:pStyle w:val="Compact"/>
              <w:jc w:val="left"/>
            </w:pPr>
            <w:r>
              <w:t xml:space="preserve">Vínculos</w:t>
            </w:r>
          </w:p>
        </w:tc>
        <w:tc>
          <w:tcPr/>
          <w:p>
            <w:pPr>
              <w:pStyle w:val="Compact"/>
              <w:jc w:val="left"/>
            </w:pPr>
            <w:hyperlink r:id="rId52">
              <w:r>
                <w:rPr>
                  <w:rStyle w:val="Hipervnculo"/>
                </w:rPr>
                <w:t xml:space="preserve">Ejecución Plan de Trabajo SOA</w:t>
              </w:r>
            </w:hyperlink>
            <w:r>
              <w:t xml:space="preserve">;</w:t>
            </w:r>
            <w:r>
              <w:t xml:space="preserve"> </w:t>
            </w:r>
            <w:hyperlink r:id="rId53">
              <w:r>
                <w:rPr>
                  <w:rStyle w:val="Hipervnculo"/>
                </w:rPr>
                <w:t xml:space="preserve">Procesos de Negocio FNA</w:t>
              </w:r>
            </w:hyperlink>
          </w:p>
        </w:tc>
      </w:tr>
    </w:tbl>
    <w:p>
      <w:pPr>
        <w:pStyle w:val="Textoindependiente"/>
      </w:pPr>
    </w:p>
    <w:p>
      <w:pPr>
        <w:pStyle w:val="Textoindependiente"/>
      </w:pPr>
      <w:hyperlink r:id="rId54">
        <w:r>
          <w:rPr>
            <w:rStyle w:val="Hipervnculo"/>
          </w:rPr>
          <w:t xml:space="preserve">007na1c. Capacidades y Gobierno SOA</w:t>
        </w:r>
      </w:hyperlink>
    </w:p>
    <w:bookmarkEnd w:id="55"/>
    <w:bookmarkEnd w:id="56"/>
    <w:bookmarkStart w:id="83"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60"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57"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57"/>
    <w:bookmarkStart w:id="58"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58"/>
    <w:bookmarkStart w:id="59"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59"/>
    <w:bookmarkEnd w:id="60"/>
    <w:bookmarkStart w:id="61"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6"/>
        </w:numPr>
        <w:pStyle w:val="Compact"/>
      </w:pPr>
      <w:r>
        <w:t xml:space="preserve">Medida de efectividad de costos de la arquitectura</w:t>
      </w:r>
    </w:p>
    <w:p>
      <w:pPr>
        <w:numPr>
          <w:ilvl w:val="0"/>
          <w:numId w:val="1006"/>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61"/>
    <w:bookmarkStart w:id="66"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ebfdb514-1014-454e-ab91-505359d202ed"/>
    <w:p>
      <w:pPr>
        <w:pStyle w:val="CaptionedFigure"/>
      </w:pPr>
      <w:bookmarkStart w:id="65" w:name="fig:"/>
      <w:r>
        <w:drawing>
          <wp:inline>
            <wp:extent cx="5600700" cy="5823804"/>
            <wp:effectExtent b="0" l="0" r="0" t="0"/>
            <wp:docPr descr="Imagen 4: Gobierno SOA del FNA Sistema de medición gobierno arquitecturas FNA. Medidas de efectividad de costos de inversión" title="" id="63" name="Picture"/>
            <a:graphic>
              <a:graphicData uri="http://schemas.openxmlformats.org/drawingml/2006/picture">
                <pic:pic>
                  <pic:nvPicPr>
                    <pic:cNvPr descr="images/efectividad.png" id="64" name="Picture"/>
                    <pic:cNvPicPr>
                      <a:picLocks noChangeArrowheads="1" noChangeAspect="1"/>
                    </pic:cNvPicPr>
                  </pic:nvPicPr>
                  <pic:blipFill>
                    <a:blip r:embed="rId62"/>
                    <a:stretch>
                      <a:fillRect/>
                    </a:stretch>
                  </pic:blipFill>
                  <pic:spPr bwMode="auto">
                    <a:xfrm>
                      <a:off x="0" y="0"/>
                      <a:ext cx="5600700" cy="5823804"/>
                    </a:xfrm>
                    <a:prstGeom prst="rect">
                      <a:avLst/>
                    </a:prstGeom>
                    <a:noFill/>
                    <a:ln w="9525">
                      <a:noFill/>
                      <a:headEnd/>
                      <a:tailEnd/>
                    </a:ln>
                  </pic:spPr>
                </pic:pic>
              </a:graphicData>
            </a:graphic>
          </wp:inline>
        </w:drawing>
      </w:r>
      <w:bookmarkEnd w:id="65"/>
    </w:p>
    <w:p>
      <w:pPr>
        <w:pStyle w:val="ImageCaption"/>
      </w:pPr>
      <w:r>
        <w:t xml:space="preserve">Imagen 4: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66"/>
    <w:bookmarkStart w:id="71"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5653baf3-26db-41da-8119-6226c71136d3"/>
    <w:p>
      <w:pPr>
        <w:pStyle w:val="CaptionedFigure"/>
      </w:pPr>
      <w:bookmarkStart w:id="70" w:name="fig:"/>
      <w:r>
        <w:drawing>
          <wp:inline>
            <wp:extent cx="5600700" cy="5637938"/>
            <wp:effectExtent b="0" l="0" r="0" t="0"/>
            <wp:docPr descr="Imagen 5: Gobierno SOA del FNA Sistema de medición gobierno arquitecturas FNA. Medidas de factibilidad de proyectos" title="" id="68" name="Picture"/>
            <a:graphic>
              <a:graphicData uri="http://schemas.openxmlformats.org/drawingml/2006/picture">
                <pic:pic>
                  <pic:nvPicPr>
                    <pic:cNvPr descr="images/factibilidad.png" id="69" name="Picture"/>
                    <pic:cNvPicPr>
                      <a:picLocks noChangeArrowheads="1" noChangeAspect="1"/>
                    </pic:cNvPicPr>
                  </pic:nvPicPr>
                  <pic:blipFill>
                    <a:blip r:embed="rId67"/>
                    <a:stretch>
                      <a:fillRect/>
                    </a:stretch>
                  </pic:blipFill>
                  <pic:spPr bwMode="auto">
                    <a:xfrm>
                      <a:off x="0" y="0"/>
                      <a:ext cx="5600700" cy="5637938"/>
                    </a:xfrm>
                    <a:prstGeom prst="rect">
                      <a:avLst/>
                    </a:prstGeom>
                    <a:noFill/>
                    <a:ln w="9525">
                      <a:noFill/>
                      <a:headEnd/>
                      <a:tailEnd/>
                    </a:ln>
                  </pic:spPr>
                </pic:pic>
              </a:graphicData>
            </a:graphic>
          </wp:inline>
        </w:drawing>
      </w:r>
      <w:bookmarkEnd w:id="70"/>
    </w:p>
    <w:p>
      <w:pPr>
        <w:pStyle w:val="ImageCaption"/>
      </w:pPr>
      <w:r>
        <w:t xml:space="preserve">Imagen 5: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71"/>
    <w:bookmarkStart w:id="72"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72"/>
    <w:bookmarkStart w:id="77"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7"/>
        </w:numPr>
        <w:pStyle w:val="Compact"/>
      </w:pPr>
      <w:r>
        <w:t xml:space="preserve">Índice de alineación de la arquitectura de referencia SOA con las capacidades de negocio</w:t>
      </w:r>
    </w:p>
    <w:p>
      <w:pPr>
        <w:numPr>
          <w:ilvl w:val="0"/>
          <w:numId w:val="1007"/>
        </w:numPr>
        <w:pStyle w:val="Compact"/>
      </w:pPr>
      <w:r>
        <w:t xml:space="preserve">Índice de conformidad de los servicios SOA a los estándares de diseño orientados a servicio</w:t>
      </w:r>
    </w:p>
    <w:p>
      <w:pPr>
        <w:numPr>
          <w:ilvl w:val="0"/>
          <w:numId w:val="1007"/>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p>
      <w:pPr>
        <w:pStyle w:val="Figure"/>
      </w:pPr>
      <w:r>
        <w:drawing>
          <wp:inline>
            <wp:extent cx="5600700" cy="3248963"/>
            <wp:effectExtent b="0" l="0" r="0" t="0"/>
            <wp:docPr descr="" title="" id="74" name="Picture"/>
            <a:graphic>
              <a:graphicData uri="http://schemas.openxmlformats.org/drawingml/2006/picture">
                <pic:pic>
                  <pic:nvPicPr>
                    <pic:cNvPr descr="images/operativos.png" id="75" name="Picture"/>
                    <pic:cNvPicPr>
                      <a:picLocks noChangeArrowheads="1" noChangeAspect="1"/>
                    </pic:cNvPicPr>
                  </pic:nvPicPr>
                  <pic:blipFill>
                    <a:blip r:embed="rId73"/>
                    <a:stretch>
                      <a:fillRect/>
                    </a:stretch>
                  </pic:blipFill>
                  <pic:spPr bwMode="auto">
                    <a:xfrm>
                      <a:off x="0" y="0"/>
                      <a:ext cx="5600700" cy="3248963"/>
                    </a:xfrm>
                    <a:prstGeom prst="rect">
                      <a:avLst/>
                    </a:prstGeom>
                    <a:noFill/>
                    <a:ln w="9525">
                      <a:noFill/>
                      <a:headEnd/>
                      <a:tailEnd/>
                    </a:ln>
                  </pic:spPr>
                </pic:pic>
              </a:graphicData>
            </a:graphic>
          </wp:inline>
        </w:drawing>
      </w:r>
    </w:p>
    <w:p>
      <w:pPr>
        <w:pStyle w:val="FirstParagraph"/>
      </w:pPr>
      <w:hyperlink r:id="rId76">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77"/>
    <w:bookmarkStart w:id="82"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81"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p>
      <w:pPr>
        <w:pStyle w:val="Figure"/>
      </w:pPr>
      <w:r>
        <w:drawing>
          <wp:inline>
            <wp:extent cx="5600700" cy="9521884"/>
            <wp:effectExtent b="0" l="0" r="0" t="0"/>
            <wp:docPr descr="" title="" id="79" name="Picture"/>
            <a:graphic>
              <a:graphicData uri="http://schemas.openxmlformats.org/drawingml/2006/picture">
                <pic:pic>
                  <pic:nvPicPr>
                    <pic:cNvPr descr="images/analisisSOA-1.png" id="80" name="Picture"/>
                    <pic:cNvPicPr>
                      <a:picLocks noChangeArrowheads="1" noChangeAspect="1"/>
                    </pic:cNvPicPr>
                  </pic:nvPicPr>
                  <pic:blipFill>
                    <a:blip r:embed="rId78"/>
                    <a:stretch>
                      <a:fillRect/>
                    </a:stretch>
                  </pic:blipFill>
                  <pic:spPr bwMode="auto">
                    <a:xfrm>
                      <a:off x="0" y="0"/>
                      <a:ext cx="5600700" cy="9521884"/>
                    </a:xfrm>
                    <a:prstGeom prst="rect">
                      <a:avLst/>
                    </a:prstGeom>
                    <a:noFill/>
                    <a:ln w="9525">
                      <a:noFill/>
                      <a:headEnd/>
                      <a:tailEnd/>
                    </a:ln>
                  </pic:spPr>
                </pic:pic>
              </a:graphicData>
            </a:graphic>
          </wp:inline>
        </w:drawing>
      </w:r>
    </w:p>
    <w:p>
      <w:pPr>
        <w:pStyle w:val="FirstParagraph"/>
      </w:pPr>
      <w:hyperlink r:id="rId76">
        <w:r>
          <w:rPr>
            <w:rStyle w:val="Hipervnculo"/>
          </w:rPr>
          <w:t xml:space="preserve">Imagen.</w:t>
        </w:r>
      </w:hyperlink>
      <w:r>
        <w:t xml:space="preserve"> </w:t>
      </w:r>
      <w:r>
        <w:t xml:space="preserve">Resultados Según los resultados internos del diagnóstico. Dimensión de Negocio.</w:t>
      </w:r>
    </w:p>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81"/>
    <w:bookmarkEnd w:id="82"/>
    <w:bookmarkEnd w:id="83"/>
    <w:bookmarkStart w:id="96" w:name="referencias"/>
    <w:p>
      <w:pPr>
        <w:pStyle w:val="Ttulo1"/>
      </w:pPr>
      <w:r>
        <w:t xml:space="preserve">Referencias</w:t>
      </w:r>
    </w:p>
    <w:bookmarkStart w:id="9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85"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84">
        <w:r>
          <w:rPr>
            <w:rStyle w:val="Hipervnculo"/>
          </w:rPr>
          <w:t xml:space="preserve">https://hwong23.github.io/fna-devdoc-f1/v/6497aef0f15c3591f0728e4c42cb2c26c13b43aa/</w:t>
        </w:r>
      </w:hyperlink>
    </w:p>
    <w:bookmarkEnd w:id="85"/>
    <w:bookmarkStart w:id="87"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6">
        <w:r>
          <w:rPr>
            <w:rStyle w:val="Hipervnculo"/>
          </w:rPr>
          <w:t xml:space="preserve">https://hwong23.github.io/fna-dd-f2-e1/</w:t>
        </w:r>
      </w:hyperlink>
    </w:p>
    <w:bookmarkEnd w:id="87"/>
    <w:bookmarkStart w:id="88"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84">
        <w:r>
          <w:rPr>
            <w:rStyle w:val="Hipervnculo"/>
          </w:rPr>
          <w:t xml:space="preserve">https://hwong23.github.io/fna-devdoc-f1/v/6497aef0f15c3591f0728e4c42cb2c26c13b43aa/</w:t>
        </w:r>
      </w:hyperlink>
    </w:p>
    <w:bookmarkEnd w:id="88"/>
    <w:bookmarkStart w:id="89"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84">
        <w:r>
          <w:rPr>
            <w:rStyle w:val="Hipervnculo"/>
          </w:rPr>
          <w:t xml:space="preserve">https://hwong23.github.io/fna-devdoc-f1/v/6497aef0f15c3591f0728e4c42cb2c26c13b43aa/</w:t>
        </w:r>
      </w:hyperlink>
    </w:p>
    <w:bookmarkEnd w:id="89"/>
    <w:bookmarkStart w:id="91"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90">
        <w:r>
          <w:rPr>
            <w:rStyle w:val="Hipervnculo"/>
          </w:rPr>
          <w:t xml:space="preserve">https://pubs.opengroup.org/architecture/togaf9-doc/arch/chap27.html</w:t>
        </w:r>
      </w:hyperlink>
    </w:p>
    <w:bookmarkEnd w:id="91"/>
    <w:bookmarkStart w:id="92"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90">
        <w:r>
          <w:rPr>
            <w:rStyle w:val="Hipervnculo"/>
          </w:rPr>
          <w:t xml:space="preserve">https://pubs.opengroup.org/architecture/togaf9-doc/arch/chap27.html</w:t>
        </w:r>
      </w:hyperlink>
    </w:p>
    <w:bookmarkEnd w:id="92"/>
    <w:bookmarkStart w:id="9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93">
        <w:r>
          <w:rPr>
            <w:rStyle w:val="Hipervnculo"/>
          </w:rPr>
          <w:t xml:space="preserve">http://www.bptrends.com/publicationfiles/04-07-ART-MaturityModel-Inagantifinal.pdf</w:t>
        </w:r>
      </w:hyperlink>
    </w:p>
    <w:bookmarkEnd w:id="94"/>
    <w:bookmarkEnd w:id="95"/>
    <w:bookmarkEnd w:id="9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8" Target="media/rId78.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hyperlink" Id="rId76" Target="" TargetMode="External" /><Relationship Type="http://schemas.openxmlformats.org/officeDocument/2006/relationships/hyperlink" Id="rId29" Target="N03a%a20Vsta%20aSegenta%20SOA%20FNA.md" TargetMode="External" /><Relationship Type="http://schemas.openxmlformats.org/officeDocument/2006/relationships/hyperlink" Id="rId93" Target="http://www.bptrends.com/publicationfiles/04-07-ART-MaturityModel-Inagantifinal.pdf"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6" Target="https://hwong23.github.io/fna-dd-f2-e1/" TargetMode="External" /><Relationship Type="http://schemas.openxmlformats.org/officeDocument/2006/relationships/hyperlink" Id="rId20" Target="https://hwong23.github.io/fna-dd-f2-e3/v/79aaea257f25ee45f6df00f0db59d7b8dabc4df5/"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4" Target="https://uniandes-my.sharepoint.com/personal/ha_wong10_uniandes_edu_co/_layouts/OneNote.aspx?id=%2Fpersonal%2Fha_wong10_uniandes_edu_co%2FDocuments%2FBlocs%20de%20notas%2FHarry%20Alfredo%20%40%20Work&amp;wd=target%28SOA%2FSOA.one%7C54D369EF-B7AB-4AC1-8D87-059C763394A1%2F007na1c.%20Capacidades%20y%20Gobierno%20SOA%7CEE66B38D-4CD5-4280-BFBA-B5FFE3E0A1C7%2F%29" TargetMode="External" /><Relationship Type="http://schemas.openxmlformats.org/officeDocument/2006/relationships/hyperlink" Id="rId52" Target="onenote:#N001d.sharepoint.com" TargetMode="External" /><Relationship Type="http://schemas.openxmlformats.org/officeDocument/2006/relationships/hyperlink" Id="rId53"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76" Target="" TargetMode="External" /><Relationship Type="http://schemas.openxmlformats.org/officeDocument/2006/relationships/hyperlink" Id="rId29" Target="N03a%a20Vsta%20aSegenta%20SOA%20FNA.md" TargetMode="External" /><Relationship Type="http://schemas.openxmlformats.org/officeDocument/2006/relationships/hyperlink" Id="rId93" Target="http://www.bptrends.com/publicationfiles/04-07-ART-MaturityModel-Inagantifinal.pdf"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6" Target="https://hwong23.github.io/fna-dd-f2-e1/" TargetMode="External" /><Relationship Type="http://schemas.openxmlformats.org/officeDocument/2006/relationships/hyperlink" Id="rId20" Target="https://hwong23.github.io/fna-dd-f2-e3/v/79aaea257f25ee45f6df00f0db59d7b8dabc4df5/"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4" Target="https://uniandes-my.sharepoint.com/personal/ha_wong10_uniandes_edu_co/_layouts/OneNote.aspx?id=%2Fpersonal%2Fha_wong10_uniandes_edu_co%2FDocuments%2FBlocs%20de%20notas%2FHarry%20Alfredo%20%40%20Work&amp;wd=target%28SOA%2FSOA.one%7C54D369EF-B7AB-4AC1-8D87-059C763394A1%2F007na1c.%20Capacidades%20y%20Gobierno%20SOA%7CEE66B38D-4CD5-4280-BFBA-B5FFE3E0A1C7%2F%29" TargetMode="External" /><Relationship Type="http://schemas.openxmlformats.org/officeDocument/2006/relationships/hyperlink" Id="rId52" Target="onenote:#N001d.sharepoint.com" TargetMode="External" /><Relationship Type="http://schemas.openxmlformats.org/officeDocument/2006/relationships/hyperlink" Id="rId53"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2023-07-11T21:26:08Z</dcterms:created>
  <dcterms:modified xsi:type="dcterms:W3CDTF">2023-07-11T21:26:08Z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