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</w:p>
    <w:p>
      <w:pPr>
        <w:pStyle w:val="Author"/>
      </w:pP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echa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</w:t>
      </w:r>
    </w:p>
    <w:p>
      <w:pPr>
        <w:pStyle w:val="FirstParagraph"/>
      </w:pPr>
      <w:r>
        <w:t xml:space="preserve">% Contrato 1812020</w:t>
      </w:r>
    </w:p>
    <w:p>
      <w:pPr>
        <w:pStyle w:val="Textoindependiente"/>
      </w:pPr>
    </w:p>
    <w:p>
      <w:pPr>
        <w:pStyle w:val="Textodebloque"/>
      </w:pPr>
      <w:r>
        <w:t xml:space="preserve">Version 1e22507 del 30 May 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</dc:title>
  <dc:creator>PRY01 Gobierno SOA</dc:creator>
  <cp:keywords/>
  <dcterms:created xsi:type="dcterms:W3CDTF">2023-05-30T15:31:44Z</dcterms:created>
  <dcterms:modified xsi:type="dcterms:W3CDTF">2023-05-30T15:31:44Z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Contenido de los Productos Contractuales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