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E-Service. Fase II. PRY01 Gobierno SOA. Contenido de los Productos Contractuales. Contrato 1812020</w:t>
      </w:r>
    </w:p>
    <w:p>
      <w:pPr>
        <w:pStyle w:val="Textoindependiente"/>
      </w:pPr>
      <w:r>
        <w:t xml:space="preserve">FNA, Stefanini</w:t>
      </w:r>
    </w:p>
    <w:p>
      <w:pPr>
        <w:pStyle w:val="Textoindependiente"/>
      </w:pPr>
      <w:r>
        <w:rPr>
          <w:bCs/>
          <w:b/>
        </w:rPr>
        <w:t xml:space="preserve">Version</w:t>
      </w:r>
      <w:r>
        <w:t xml:space="preserve"> </w:t>
      </w:r>
      <w:r>
        <w:t xml:space="preserve">981952b del 01 Jun 2023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2023-06-01T20:48:39Z</dcterms:created>
  <dcterms:modified xsi:type="dcterms:W3CDTF">2023-06-01T20:48:39Z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