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E-Service. Fase II. PRY01 Gobierno SOA. Contenido de los Productos Contractuales. Contrato 1812020</w:t>
      </w:r>
      <w:r>
        <w:br/>
      </w:r>
      <w:r>
        <w:t xml:space="preserve">FNA, Stefanini</w:t>
      </w:r>
      <w:r>
        <w:br/>
      </w:r>
      <w:r>
        <w:t xml:space="preserve">Version e14ebc3 del 01 Jun 2023</w:t>
      </w:r>
    </w:p>
    <w:p>
      <w:pPr>
        <w:pStyle w:val="Textoindependiente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2023-06-01T19:20:02Z</dcterms:created>
  <dcterms:modified xsi:type="dcterms:W3CDTF">2023-06-01T19:20:02Z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