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1.e157d85 del 23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r>
              <w:t xml:space="preserve">;</w:t>
            </w:r>
            <w:r>
              <w:t xml:space="preserve"> </w:t>
            </w:r>
            <w:hyperlink r:id="rId21">
              <w:r>
                <w:rPr>
                  <w:rStyle w:val="Hipervnculo"/>
                </w:rPr>
                <w:t xml:space="preserve">N003a. Procesos de Negocio FNA</w:t>
              </w:r>
            </w:hyperlink>
          </w:p>
        </w:tc>
      </w:tr>
    </w:tbl>
    <w:p>
      <w:pPr>
        <w:pStyle w:val="Textoindependiente"/>
      </w:pPr>
    </w:p>
    <w:bookmarkStart w:id="33" w:name="Xfec879a391e4be25250b3f76a221c11ca8d002a"/>
    <w:p>
      <w:pPr>
        <w:pStyle w:val="Ttulo1"/>
      </w:pPr>
      <w:r>
        <w:t xml:space="preserve">Vista de Contexto Fase II, E-Service, 2023 (181-2020)</w:t>
      </w:r>
    </w:p>
    <w:bookmarkStart w:id="27"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25"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bookmarkEnd w:id="25"/>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26">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28"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3"/>
        </w:numPr>
        <w:pStyle w:val="Compact"/>
      </w:pPr>
      <w:r>
        <w:t xml:space="preserve">Diseño con enfoque centrado en los usuarios beneficiarios del FNA</w:t>
      </w:r>
    </w:p>
    <w:p>
      <w:pPr>
        <w:numPr>
          <w:ilvl w:val="0"/>
          <w:numId w:val="1003"/>
        </w:numPr>
        <w:pStyle w:val="Compact"/>
      </w:pPr>
      <w:r>
        <w:t xml:space="preserve">Solución de problemas complejos a través de la arquitectura</w:t>
      </w:r>
    </w:p>
    <w:p>
      <w:pPr>
        <w:numPr>
          <w:ilvl w:val="0"/>
          <w:numId w:val="1003"/>
        </w:numPr>
        <w:pStyle w:val="Compact"/>
      </w:pPr>
      <w:r>
        <w:t xml:space="preserve">Diseños ágil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28"/>
    <w:bookmarkStart w:id="29"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 </w:t>
      </w:r>
    </w:p>
    <w:p>
      <w:pPr>
        <w:pStyle w:val="FirstParagraph"/>
      </w:pPr>
    </w:p>
    <w:bookmarkEnd w:id="29"/>
    <w:bookmarkStart w:id="30"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0"/>
    <w:bookmarkStart w:id="31"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2023-06-23T21:53:41Z</dcterms:created>
  <dcterms:modified xsi:type="dcterms:W3CDTF">2023-06-23T21:53:41Z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