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1.ff889ca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2" w:name="X1fdd0a35b227ad61fc07790ee356b5036d6a9a1"/>
    <w:p>
      <w:pPr>
        <w:pStyle w:val="Ttulo1"/>
      </w:pPr>
      <w:r>
        <w:t xml:space="preserve">Flujos Críticos Susceptibles de Gobierno FNA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2023-06-02T17:40:31Z</dcterms:created>
  <dcterms:modified xsi:type="dcterms:W3CDTF">2023-06-02T17:40:31Z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