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1.2b8adc7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8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dos tipos de información valiosa: la manera en que funcionan las cosas dentro del FNA, y qué las causas y debilidades de estas. Además, de esta información, sirven de insumo para la deducción (método deductivo) de ex ante de fómulas y prácticas de gobierno SOA del FNA, objeto de este proyecto.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Start w:id="27" w:name="análisis-de-los-flujos-de-trabajo"/>
    <w:p>
      <w:pPr>
        <w:pStyle w:val="Ttulo2"/>
      </w:pPr>
      <w:r>
        <w:t xml:space="preserve">Análisis de los Flujos de Trabajo</w:t>
      </w:r>
    </w:p>
    <w:p>
      <w:pPr>
        <w:pStyle w:val="FirstParagraph"/>
      </w:pPr>
      <w:r>
        <w:t xml:space="preserve">Los flujos serán analizados desde tres perspectivas ilustradas a continuación.</w:t>
      </w:r>
    </w:p>
    <w:bookmarkStart w:id="0" w:name="fig:6350e222-9c0c-4c78-ab1d-013119236d0c"/>
    <w:p>
      <w:pPr>
        <w:pStyle w:val="CaptionedFigure"/>
      </w:pPr>
      <w:bookmarkStart w:id="26" w:name="fig:"/>
      <w:r>
        <w:drawing>
          <wp:inline>
            <wp:extent cx="5600700" cy="2207542"/>
            <wp:effectExtent b="0" l="0" r="0" t="0"/>
            <wp:docPr descr="Figure 1: Análisis de los flujos desde los pasos, las personas y la arquitectura FNA" title="" id="24" name="Picture"/>
            <a:graphic>
              <a:graphicData uri="http://schemas.openxmlformats.org/drawingml/2006/picture">
                <pic:pic>
                  <pic:nvPicPr>
                    <pic:cNvPr descr="images/definir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0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Análisis de los flujos desde los pasos, las personas y la arquitectura FNA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2023-06-09T16:22:05Z</dcterms:created>
  <dcterms:modified xsi:type="dcterms:W3CDTF">2023-06-09T16:22:05Z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