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extoindependiente"/>
      </w:pPr>
      <w:r>
        <w:t xml:space="preserve">```md</w:t>
      </w:r>
      <w:r>
        <w:t xml:space="preserve"> </w:t>
      </w:r>
      <w:r>
        <w:t xml:space="preserve">| Arquitectura | Descripción | Actividad | Responsable |</w:t>
      </w:r>
      <w:r>
        <w:t xml:space="preserve"> </w:t>
      </w:r>
      <w:r>
        <w:t xml:space="preserve">|——————-|———————————————————|————–|————-|</w:t>
      </w:r>
      <w:r>
        <w:t xml:space="preserve"> </w:t>
      </w:r>
      <w:r>
        <w:t xml:space="preserve">| ERP Cobis, (ítem) | Parte de Cobis que realiza la conciliación | Conciliación | Sistema |</w:t>
      </w:r>
      <w:r>
        <w:t xml:space="preserve"> </w:t>
      </w:r>
      <w:r>
        <w:t xml:space="preserve">| ERP Cobis, (ítem) | Parte de Cobis que registra la solicitud | Solicitud | Operador |</w:t>
      </w:r>
      <w:r>
        <w:t xml:space="preserve"> </w:t>
      </w:r>
      <w:r>
        <w:t xml:space="preserve">| ERP Cobis, (ítem) | Parte de Cobis que recibe la respuesta de la aprobación | Aprobación | Sistema |</w:t>
      </w:r>
    </w:p>
    <w:p>
      <w:pPr>
        <w:pStyle w:val="Textoindependiente"/>
      </w:pPr>
      <w:r>
        <w:t xml:space="preserve">Table: Tabla de asignación del flujo 01, Aprobación de Cesantías FNA. {#tbl:example-id}</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2023-06-05T18:06:14Z</dcterms:created>
  <dcterms:modified xsi:type="dcterms:W3CDTF">2023-06-05T18:06:14Z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