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bookmarkStart w:id="23"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20"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20"/>
    <w:bookmarkStart w:id="21"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21"/>
    <w:bookmarkStart w:id="22"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ableCaption"/>
      </w:pPr>
      <w:r>
        <w:t xml:space="preserve">Tabla de asignación del flujo 01, Aprobación de Cesantías FNA.{#tbl:example-id}</w:t>
      </w:r>
    </w:p>
    <w:tbl>
      <w:tblPr>
        <w:tblStyle w:val="Table"/>
        <w:tblW w:type="pct" w:w="5000"/>
        <w:tblLook w:firstRow="1" w:lastRow="0" w:firstColumn="0" w:lastColumn="0" w:noHBand="0" w:noVBand="0" w:val="0020"/>
        <w:tblCaption w:val="Tabla de asignación del flujo 01, Aprobación de Cesantías FNA.{#tbl:example-id}"/>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cp:keywords/>
  <dcterms:created xsi:type="dcterms:W3CDTF">2023-06-06T17:36:49Z</dcterms:created>
  <dcterms:modified xsi:type="dcterms:W3CDTF">2023-06-06T17:36:49Z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ies>
</file>