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2bbfd86fa9097463c57181e57f741b319d39c9e"/>
    <w:p>
      <w:pPr>
        <w:pStyle w:val="Ttulo2"/>
      </w:pPr>
      <w:r>
        <w:t xml:space="preserve">CCF. Flujo Crítico Trabajo: 02. Inversieon TI</w:t>
      </w:r>
    </w:p>
    <w:p>
      <w:pPr>
        <w:pStyle w:val="FirstParagraph"/>
      </w:pPr>
      <w:r>
        <w:t xml:space="preserve">Uno de los objetivos del Gobierno SOA es la evaluación de la inversión de TI del FNA. Se incluyen los riesgos técnicos de las inversiones (implementaciones) de TI.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una forma de evaluar las inversiones de TI es mediante el parámetro de efectividad de la inversiones, entendido como la relación de la utilidad percibida, que puede cuantitativa o no, y los costos y esfuerzos en los que incurrió.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Inversión TI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Estudios internos o consultorías sirve de justificación para la planeacieon de una posible inversión de TI.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Diligencia el formato de la necesidad al grupo de contratacion, y radicar la solicitud a contratacion. Registro en SECOP(2) el procesos publico y finalmente queda la minuta del contrato.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implementa la solucion en produccion</w:t>
      </w:r>
    </w:p>
    <w:p>
      <w:pPr>
        <w:numPr>
          <w:ilvl w:val="0"/>
          <w:numId w:val="1001"/>
        </w:numPr>
        <w:pStyle w:val="Compact"/>
      </w:pPr>
      <w:r>
        <w:t xml:space="preserve">entrega la operacion al grupo de soporte para gestion del dia a dia</w:t>
      </w:r>
    </w:p>
    <w:p>
      <w:pPr>
        <w:numPr>
          <w:ilvl w:val="0"/>
          <w:numId w:val="1001"/>
        </w:numPr>
        <w:pStyle w:val="Compact"/>
      </w:pPr>
      <w:r>
        <w:t xml:space="preserve">cada fábrica tiene un grupo de soporte y mantenimiento para soportes e incidencias y otro para desarollo y nuevas funcionalidades.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No determinado. Al momento de la realización de este flujo no encontramos el procedimiento o instrumento, o persona que calcula del valor retornado de la inversión de TI al FNA.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Una vez realizada la implementa de la inversión TI, la solucion en produccion es entregada en operacion al grupo de soporte del FNA.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El flujo es repetible en virtud de la Ley 80.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2023-06-05T02:01:37Z</dcterms:created>
  <dcterms:modified xsi:type="dcterms:W3CDTF">2023-06-05T02:01:37Z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