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2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t xml:space="preserve">Las características generales, insumo de gobierno, inducidas por este el flujo CF02, Inversión de TI son las siguientes.</w:t>
      </w:r>
    </w:p>
    <w:p>
      <w:pPr>
        <w:pStyle w:val="Textoindependiente"/>
      </w:pPr>
      <w:r>
        <w:t xml:space="preserve">Características insumo de gobierno del flujo de aprobación de cesantía del FNA.</w:t>
      </w:r>
    </w:p>
    <w:p>
      <w:pPr>
        <w:numPr>
          <w:ilvl w:val="0"/>
          <w:numId w:val="1001"/>
        </w:numPr>
        <w:pStyle w:val="Compact"/>
      </w:pPr>
      <w:r>
        <w:t xml:space="preserve">Procedimiento evaluación de inversión</w:t>
      </w:r>
    </w:p>
    <w:p>
      <w:pPr>
        <w:numPr>
          <w:ilvl w:val="0"/>
          <w:numId w:val="1001"/>
        </w:numPr>
        <w:pStyle w:val="Compact"/>
      </w:pPr>
      <w:r>
        <w:t xml:space="preserve">Cálculo eficacia de inversión,</w:t>
      </w:r>
    </w:p>
    <w:p>
      <w:pPr>
        <w:numPr>
          <w:ilvl w:val="0"/>
          <w:numId w:val="1001"/>
        </w:numPr>
        <w:pStyle w:val="Compact"/>
      </w:pPr>
      <w:r>
        <w:t xml:space="preserve">Confiabilidad de las entregas de proveedores</w:t>
      </w:r>
    </w:p>
    <w:p>
      <w:pPr>
        <w:numPr>
          <w:ilvl w:val="0"/>
          <w:numId w:val="1001"/>
        </w:numPr>
        <w:pStyle w:val="Compact"/>
      </w:pPr>
      <w:r>
        <w:t xml:space="preserve">Responsables gestión de la inversión</w:t>
      </w:r>
    </w:p>
    <w:p>
      <w:pPr>
        <w:pStyle w:val="FirstParagraph"/>
      </w:pPr>
    </w:p>
    <w:bookmarkStart w:id="20" w:name="X9df0710487ade068c9bb95f8703e83c80573098"/>
    <w:p>
      <w:pPr>
        <w:pStyle w:val="Ttulo3"/>
      </w:pPr>
      <w:r>
        <w:t xml:space="preserve">Responsabilidades y Procedimientos (actividades)</w:t>
      </w:r>
    </w:p>
    <w:bookmarkEnd w:id="20"/>
    <w:bookmarkStart w:id="21" w:name="asignación-de-arquitectura"/>
    <w:p>
      <w:pPr>
        <w:pStyle w:val="Ttulo3"/>
      </w:pPr>
      <w:r>
        <w:t xml:space="preserve">Asignación de Arquitectura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2023-06-06T19:09:27Z</dcterms:created>
  <dcterms:modified xsi:type="dcterms:W3CDTF">2023-06-06T19:09:27Z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