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0" w:name="tbl:1"/>
    <w:bookmarkStart w:id="20" w:name="tbl:1"/>
    <w:p>
      <w:pPr>
        <w:pStyle w:val="TableCaption"/>
      </w:pPr>
      <w:r>
        <w:t xml:space="preserve">Table 1: Demonstration of a simple table.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Demonstration of a simple table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0"/>
    <w:bookmarkEnd w:id="0"/>
    <w:p>
      <w:pPr>
        <w:pStyle w:val="Textoindependiente"/>
      </w:pPr>
      <w:r>
        <w:t xml:space="preserve">Table</w:t>
      </w:r>
      <w:r>
        <w:t xml:space="preserve"> </w:t>
      </w:r>
      <w:hyperlink w:anchor="tbl:1">
        <w:r>
          <w:rPr>
            <w:rStyle w:val="Hipervnculo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 ??:</w:t>
      </w:r>
    </w:p>
    <w:bookmarkStart w:id="0" w:name="tbl:15e6591e-45ca-4aa4-8b88-59b5791bac30"/>
    <w:bookmarkStart w:id="21" w:name="tbl:"/>
    <w:p>
      <w:pPr>
        <w:pStyle w:val="TableCaption"/>
      </w:pPr>
      <w:r>
        <w:t xml:space="preserve">Table 2: Even simpler.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Even simpler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bookmarkEnd w:id="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2023-06-06T18:11:17Z</dcterms:created>
  <dcterms:modified xsi:type="dcterms:W3CDTF">2023-06-06T18:11:17Z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