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-service.-fase-ii.-pry01-gobierno-soa"/>
    <w:p>
      <w:pPr>
        <w:pStyle w:val="Ttulo1"/>
      </w:pPr>
      <w:r>
        <w:t xml:space="preserve">E-Service. Fase II. PRY01 Gobierno SOA</w:t>
      </w:r>
    </w:p>
    <w:bookmarkEnd w:id="20"/>
    <w:bookmarkStart w:id="21" w:name="Xe92f3a0c872b25ee85757beaa64c98c44252204"/>
    <w:p>
      <w:pPr>
        <w:pStyle w:val="Ttulo1"/>
      </w:pPr>
      <w:r>
        <w:t xml:space="preserve">Contenido de los Productos Contractuales, (#contrato 181-2020)</w:t>
      </w:r>
    </w:p>
    <w:bookmarkEnd w:id="21"/>
    <w:bookmarkStart w:id="25" w:name="Xa839c55a2b9af1e80f839677fa6dec7ad0b5541"/>
    <w:p>
      <w:pPr>
        <w:pStyle w:val="Ttulo1"/>
      </w:pPr>
      <w:r>
        <w:t xml:space="preserve">Producto 1: PR02.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arquitectua del FNA y a desplegar las mejoras en los flujos críticos de trabajo a cargo esta.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Flujo de trabajo de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oficina de arquitectura</w:t>
      </w:r>
    </w:p>
    <w:p>
      <w:pPr>
        <w:numPr>
          <w:ilvl w:val="0"/>
          <w:numId w:val="1001"/>
        </w:numPr>
        <w:pStyle w:val="Compact"/>
      </w:pPr>
      <w:r>
        <w:t xml:space="preserve">Procedimientos base del modelo de gobierno / oficina de arquitectura</w:t>
      </w:r>
    </w:p>
    <w:p>
      <w:pPr>
        <w:numPr>
          <w:ilvl w:val="0"/>
          <w:numId w:val="1001"/>
        </w:numPr>
        <w:pStyle w:val="Compact"/>
      </w:pPr>
      <w:r>
        <w:t xml:space="preserve">Anexos. Referencia documental del Gobierno SOA del FNA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cambios para el segmento FNA: ítems incluídos, por mejorar, nuevos y eliminados</w:t>
      </w:r>
    </w:p>
    <w:p>
      <w:pPr>
        <w:numPr>
          <w:ilvl w:val="0"/>
          <w:numId w:val="1002"/>
        </w:numPr>
        <w:pStyle w:val="Compact"/>
      </w:pPr>
      <w:r>
        <w:t xml:space="preserve">Hoja de ruta preliminar hacia un objetivo de mejora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2023-06-01T18:33:30Z</dcterms:created>
  <dcterms:modified xsi:type="dcterms:W3CDTF">2023-06-01T18:33:30Z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