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&lt;&lt;&lt;&lt;&lt;&lt;&lt; HEAD</w:t>
      </w:r>
      <w:r>
        <w:t xml:space="preserve"> </w:t>
      </w:r>
      <w:r>
        <w:t xml:space="preserve">Lista de los paquetes de trabajo, personas, roles y herramientas a desplegar en la oficina de arquitectura del FNA por concepto de la instauración del gobierno SOA en el Fondo, objeto de este proyecto.</w:t>
      </w:r>
      <w:r>
        <w:t xml:space="preserve"> </w:t>
      </w:r>
      <w:r>
        <w:t xml:space="preserve">=======</w:t>
      </w:r>
      <w:r>
        <w:t xml:space="preserve"> </w:t>
      </w:r>
      <w:r>
        <w:t xml:space="preserve">Políticas y procedimiento, paquetes de trabajo, identificación de personas, roles y herramientas a desplegar a cargo de la oficina de arquitectura del FNA por concepto de la instauración del gobierno.</w:t>
      </w:r>
      <w:r>
        <w:t xml:space="preserve"> </w:t>
      </w:r>
      <w:r>
        <w:t xml:space="preserve">&gt;&gt;&gt;&gt;&gt;&gt;&gt; e2a9e1f567539171bc85b3d75b6ff25c019a4e57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Referencia documental del Gobierno SOA del FNA</w:t>
      </w:r>
    </w:p>
    <w:p>
      <w:pPr>
        <w:numPr>
          <w:ilvl w:val="0"/>
          <w:numId w:val="1001"/>
        </w:numPr>
        <w:pStyle w:val="Compact"/>
      </w:pPr>
      <w:r>
        <w:t xml:space="preserve">&lt;&lt;&lt;&lt;&lt;&lt;&lt; HEAD</w:t>
      </w:r>
    </w:p>
    <w:p>
      <w:pPr>
        <w:numPr>
          <w:ilvl w:val="0"/>
          <w:numId w:val="1001"/>
        </w:numPr>
        <w:pStyle w:val="Compact"/>
      </w:pPr>
      <w:r>
        <w:t xml:space="preserve">=======</w:t>
      </w:r>
      <w:r>
        <w:t xml:space="preserve"> </w:t>
      </w:r>
      <w:r>
        <w:t xml:space="preserve">&gt;&gt;&gt;&gt;&gt;&gt;&gt; e2a9e1f567539171bc85b3d75b6ff25c019a4e57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2023-05-31T16:31:06Z</dcterms:created>
  <dcterms:modified xsi:type="dcterms:W3CDTF">2023-05-31T16:31:06Z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