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Hoja</w:t>
      </w:r>
      <w:r>
        <w:t xml:space="preserve"> </w:t>
      </w:r>
      <w:r>
        <w:t xml:space="preserve">de</w:t>
      </w:r>
      <w:r>
        <w:t xml:space="preserve"> </w:t>
      </w:r>
      <w:r>
        <w:t xml:space="preserve">Ruta</w:t>
      </w:r>
      <w:r>
        <w:t xml:space="preserve"> </w:t>
      </w:r>
      <w:r>
        <w:t xml:space="preserve">FNA,</w:t>
      </w:r>
      <w:r>
        <w:t xml:space="preserve"> </w:t>
      </w:r>
      <w:r>
        <w:t xml:space="preserve">Período</w:t>
      </w:r>
      <w:r>
        <w:t xml:space="preserve"> </w:t>
      </w:r>
      <w:r>
        <w:t xml:space="preserve">2023</w:t>
      </w:r>
    </w:p>
    <w:p>
      <w:pPr>
        <w:pStyle w:val="FirstParagraph"/>
      </w:pPr>
      <w:r>
        <w:t xml:space="preserve"> </w:t>
      </w:r>
      <w:r>
        <w:t xml:space="preserve">Esta propuesta</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hwong23/fna-dd-f2-pry1@8189c4d</w:t>
        </w:r>
      </w:hyperlink>
      <w:r>
        <w:t xml:space="preserve"> </w:t>
      </w:r>
      <w:r>
        <w:t xml:space="preserve">del June 1, 2023.</w:t>
      </w:r>
      <w:r>
        <w:t xml:space="preserve"> </w:t>
      </w:r>
    </w:p>
    <w:bookmarkStart w:id="28"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7" w:name="correspondence"/>
    <w:p>
      <w:pPr>
        <w:pStyle w:val="FirstParagraph"/>
      </w:pPr>
      <w:r>
        <w:t xml:space="preserve">✉ — Enviar mensajes a</w:t>
      </w:r>
      <w:r>
        <w:t xml:space="preserve"> </w:t>
      </w:r>
      <w:hyperlink r:id="rId26">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7"/>
    <w:bookmarkEnd w:id="28"/>
    <w:bookmarkStart w:id="30" w:name="resumen-y-control-de-cambios"/>
    <w:p>
      <w:pPr>
        <w:pStyle w:val="Ttulo2"/>
      </w:pPr>
      <w:r>
        <w:t xml:space="preserve">Resumen y 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8189c4d del 01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r>
        <w:t xml:space="preserve">Resumen del documento.</w:t>
      </w:r>
    </w:p>
    <w:p>
      <w:pPr>
        <w:pStyle w:val="Textoindependiente"/>
      </w:pPr>
      <w:r>
        <w:t xml:space="preserve">% E-Service. Fase II. PRY01 Gobierno SOA. Contenido de los Productos Contractuales. Contrato 1812020</w:t>
      </w:r>
      <w:r>
        <w:t xml:space="preserve"> </w:t>
      </w:r>
      <w:r>
        <w:t xml:space="preserve">% FNA, Stefanini</w:t>
      </w:r>
      <w:r>
        <w:t xml:space="preserve"> </w:t>
      </w:r>
      <w:r>
        <w:t xml:space="preserve">% Version 8189c4d del 01 Jun 2023</w:t>
      </w:r>
    </w:p>
    <w:p>
      <w:pPr>
        <w:pStyle w:val="Textoindependiente"/>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8189c4d del 01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4"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r>
        <w:pict>
          <v:rect style="width:0;height:1.5pt" o:hralign="center" o:hrstd="t" o:hr="t"/>
        </w:pict>
      </w:r>
    </w:p>
    <w:bookmarkEnd w:id="46"/>
    <w:bookmarkEnd w:id="47"/>
    <w:bookmarkStart w:id="51" w:name="anexo-del-producto-1-pr01"/>
    <w:p>
      <w:pPr>
        <w:pStyle w:val="Ttulo2"/>
      </w:pPr>
      <w:r>
        <w:t xml:space="preserve">Anexo del Producto 1 (PR01)</w:t>
      </w:r>
    </w:p>
    <w:bookmarkStart w:id="50" w:name="vista-de-segmento-del-proyecto"/>
    <w:p>
      <w:pPr>
        <w:pStyle w:val="Ttulo3"/>
      </w:pPr>
      <w:r>
        <w:t xml:space="preserve">1. Vista de Segmento del Proyecto</w:t>
      </w:r>
    </w:p>
    <w:p>
      <w:pPr>
        <w:pStyle w:val="Figure"/>
      </w:pPr>
      <w:r>
        <w:drawing>
          <wp:inline>
            <wp:extent cx="5600700" cy="6506407"/>
            <wp:effectExtent b="0" l="0" r="0" t="0"/>
            <wp:docPr descr="" title="" id="48" name="Picture"/>
            <a:graphic>
              <a:graphicData uri="http://schemas.openxmlformats.org/drawingml/2006/picture">
                <pic:pic>
                  <pic:nvPicPr>
                    <pic:cNvPr descr="images/segmentoFNAfaseII.jpg" id="4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0"/>
    <w:bookmarkEnd w:id="51"/>
    <w:bookmarkStart w:id="52"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2"/>
    <w:bookmarkStart w:id="53"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570"/>
        <w:gridCol w:w="6278"/>
        <w:gridCol w:w="1070"/>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bookmarkEnd w:id="53"/>
    <w:bookmarkEnd w:id="54"/>
    <w:bookmarkStart w:id="55" w:name="e-service.-fase-ii.-pry01-gobierno-soa"/>
    <w:p>
      <w:pPr>
        <w:pStyle w:val="Ttulo1"/>
      </w:pPr>
      <w:r>
        <w:t xml:space="preserve">E-Service. Fase II. PRY01 Gobierno SOA</w:t>
      </w:r>
    </w:p>
    <w:bookmarkEnd w:id="55"/>
    <w:bookmarkStart w:id="56" w:name="Xe92f3a0c872b25ee85757beaa64c98c44252204"/>
    <w:p>
      <w:pPr>
        <w:pStyle w:val="Ttulo1"/>
      </w:pPr>
      <w:r>
        <w:t xml:space="preserve">Contenido de los Productos Contractuales, (#contrato 181-2020)</w:t>
      </w:r>
    </w:p>
    <w:bookmarkEnd w:id="56"/>
    <w:bookmarkStart w:id="60"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7"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7"/>
    <w:bookmarkStart w:id="58"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8"/>
    <w:bookmarkStart w:id="59"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9"/>
    <w:bookmarkEnd w:id="60"/>
    <w:bookmarkStart w:id="76"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1"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1"/>
    <w:bookmarkStart w:id="65"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2" w:name="flujos-críticos-de-trabajo"/>
    <w:p>
      <w:pPr>
        <w:pStyle w:val="Ttulo3"/>
      </w:pPr>
      <w:r>
        <w:t xml:space="preserve">Flujos Críticos de Trabajo</w:t>
      </w:r>
    </w:p>
    <w:bookmarkEnd w:id="62"/>
    <w:bookmarkStart w:id="63" w:name="gestión-del-riesgo-técnico"/>
    <w:p>
      <w:pPr>
        <w:pStyle w:val="Ttulo3"/>
      </w:pPr>
      <w:r>
        <w:t xml:space="preserve">Gestión del Riesgo Técnico</w:t>
      </w:r>
    </w:p>
    <w:bookmarkEnd w:id="63"/>
    <w:bookmarkStart w:id="64"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4"/>
    <w:bookmarkEnd w:id="65"/>
    <w:bookmarkStart w:id="73"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6"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6"/>
    <w:bookmarkStart w:id="67"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7"/>
    <w:bookmarkStart w:id="68"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8"/>
    <w:bookmarkStart w:id="69" w:name="valor"/>
    <w:p>
      <w:pPr>
        <w:pStyle w:val="Ttulo3"/>
      </w:pPr>
      <w:r>
        <w:t xml:space="preserve">Valor</w:t>
      </w:r>
    </w:p>
    <w:p>
      <w:pPr>
        <w:pStyle w:val="FirstParagraph"/>
      </w:pPr>
      <w:r>
        <w:rPr>
          <w:iCs/>
          <w:i/>
        </w:rPr>
        <w:t xml:space="preserve">Guía: cuál es el valor que este flujo genera para el FNA.</w:t>
      </w:r>
    </w:p>
    <w:bookmarkEnd w:id="69"/>
    <w:bookmarkStart w:id="70"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0"/>
    <w:bookmarkStart w:id="71"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1"/>
    <w:bookmarkStart w:id="72"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2"/>
    <w:bookmarkEnd w:id="73"/>
    <w:bookmarkStart w:id="75" w:name="referencias"/>
    <w:p>
      <w:pPr>
        <w:pStyle w:val="Ttulo2"/>
      </w:pPr>
      <w:r>
        <w:t xml:space="preserve">Referencias</w:t>
      </w:r>
    </w:p>
    <w:bookmarkStart w:id="74" w:name="refs"/>
    <w:bookmarkEnd w:id="74"/>
    <w:bookmarkEnd w:id="75"/>
    <w:bookmarkEnd w:id="7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6" Target="https://github.com/hwong23/fna-dd-f2-pry1/issues" TargetMode="External" /><Relationship Type="http://schemas.openxmlformats.org/officeDocument/2006/relationships/hyperlink" Id="rId21" Target="https://github.com/hwong23/fna-dd-f2-pry1/tree/8189c4d4349f8fb6f26555eb895b5e738040c59b"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8189c4d4349f8fb6f26555eb895b5e738040c59b/"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6" Target="https://github.com/hwong23/fna-dd-f2-pry1/issues" TargetMode="External" /><Relationship Type="http://schemas.openxmlformats.org/officeDocument/2006/relationships/hyperlink" Id="rId21" Target="https://github.com/hwong23/fna-dd-f2-pry1/tree/8189c4d4349f8fb6f26555eb895b5e738040c59b"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8189c4d4349f8fb6f26555eb895b5e738040c59b/"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Hoja de Ruta FNA, Período 2023</dc:title>
  <dc:creator/>
  <dc:language>en-US</dc:language>
  <cp:keywords>SOA, madurez, gobierno, FNA</cp:keywords>
  <dcterms:created xsi:type="dcterms:W3CDTF">2023-06-01T18:46:10Z</dcterms:created>
  <dcterms:modified xsi:type="dcterms:W3CDTF">2023-06-01T18:46:10Z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