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1.455ae8e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Start w:id="24" w:name="modelo-de-implementación-del-pry01"/>
    <w:p>
      <w:pPr>
        <w:pStyle w:val="Ttulo2"/>
      </w:pPr>
      <w:r>
        <w:t xml:space="preserve">Modelo de Implementación del PRY01</w:t>
      </w:r>
    </w:p>
    <w:bookmarkStart w:id="0" w:name="fig:dc7f74b7-b09b-4aaf-a5d1-000086eb566c"/>
    <w:p>
      <w:pPr>
        <w:pStyle w:val="FirstParagraph"/>
      </w:pPr>
      <w:bookmarkStart w:id="23" w:name="fig:"/>
      <w:r>
        <w:t xml:space="preserve">Figure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2023-06-25T03:24:32Z</dcterms:created>
  <dcterms:modified xsi:type="dcterms:W3CDTF">2023-06-25T03:24:32Z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