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1.908463f del 26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 comprenden los siguientes</w:t>
      </w:r>
      <w:r>
        <w:t xml:space="preserve"> </w:t>
      </w:r>
      <w:r>
        <w:t xml:space="preserve">elementos.</w:t>
      </w:r>
    </w:p>
    <w:p>
      <w:pPr>
        <w:numPr>
          <w:ilvl w:val="0"/>
          <w:numId w:val="1001"/>
        </w:numPr>
        <w:pStyle w:val="Compact"/>
      </w:pPr>
      <w:r>
        <w:t xml:space="preserve">Los procesos de _Diseño de Servicios y Soluciones FNA** y **Verificación y Calidad de Implementación_</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0d71360e-0f1a-4281-9833-7a641e9f2ffd"/>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514bb0b2-c76c-4b61-86fe-941f250b72e0"/>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4cea320b-b243-4a62-8521-273c43a943b4"/>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8a819562-7c0c-418b-9b5f-f84dbdd02d26"/>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f311a998-582c-4b8a-8450-acdb6715fbd7"/>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a7da8807-733c-4d09-b049-a6b45c4a3207"/>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2023-06-26T20:29:51Z</dcterms:created>
  <dcterms:modified xsi:type="dcterms:W3CDTF">2023-06-26T20:29:51Z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