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1.734edc2</w:t>
            </w:r>
            <w:r>
              <w:t xml:space="preserve"> </w:t>
            </w:r>
            <w:r>
              <w:t xml:space="preserve">del 19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es la integración de los trabajos de ingenierías independientes necesarias para la implementación y despliegue de artefactos ejecutables.</w:t>
      </w:r>
    </w:p>
    <w:p>
      <w:pPr>
        <w:pStyle w:val="Textoindependiente"/>
      </w:pPr>
      <w:r>
        <w:t xml:space="preserve">Sin perjuicio de esta separación,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estas formas de trabajo, además de los cuidados de calidad que a esta se le exigen. Por ejemplo, desde la perspectiva de sistemas en la que se encuentra inmersa el desarrollo de arquitecturas del FNA, esta hace foco en los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23" w:name="X9b343a13db52b9843985e701ed8f27889228284"/>
    <w:p>
      <w:pPr>
        <w:pStyle w:val="Ttulo1"/>
      </w:pPr>
      <w:r>
        <w:t xml:space="preserve">Flujo de Trabajo del FNA para el Mantenimiento de la Arquitectura de Referencia</w:t>
      </w:r>
    </w:p>
    <w:p>
      <w:pPr>
        <w:pStyle w:val="FirstParagraph"/>
      </w:pP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2023-07-19T15:45:30Z</dcterms:created>
  <dcterms:modified xsi:type="dcterms:W3CDTF">2023-07-19T15:45:30Z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