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1.2be8b47</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distición de la arquitecgtura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creción y mantenimiento de arquitecturas de referencia del FNA, es que este hace énfasis en la verificación de las arquiteturas, además de su centro que es la especificación de los requerimientos de las arquitecturas de referencia (primera actividad del flujo); característica aquella dirigida a enfrentar los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4533da24-54c3-4901-ab95-28b5b8ed9d61"/>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4024539d-9ff4-43b9-9da4-09212806ea17"/>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2"/>
        </w:numPr>
        <w:pStyle w:val="Compact"/>
      </w:pPr>
      <w:r>
        <w:t xml:space="preserve">Gestión del trabajo de arquitectura</w:t>
      </w:r>
    </w:p>
    <w:p>
      <w:pPr>
        <w:numPr>
          <w:ilvl w:val="0"/>
          <w:numId w:val="1002"/>
        </w:numPr>
        <w:pStyle w:val="Compact"/>
      </w:pPr>
      <w:r>
        <w:t xml:space="preserve">Medición del progreso del trabajo</w:t>
      </w:r>
    </w:p>
    <w:p>
      <w:pPr>
        <w:numPr>
          <w:ilvl w:val="0"/>
          <w:numId w:val="1002"/>
        </w:numPr>
        <w:pStyle w:val="Compact"/>
      </w:pPr>
      <w:r>
        <w:t xml:space="preserve">Exploración de riesgos técnicos de las arquitecturas de referencia</w:t>
      </w:r>
    </w:p>
    <w:p>
      <w:pPr>
        <w:numPr>
          <w:ilvl w:val="0"/>
          <w:numId w:val="1002"/>
        </w:numPr>
        <w:pStyle w:val="Compact"/>
      </w:pPr>
      <w:r>
        <w:t xml:space="preserve">Descomposición del trabajo</w:t>
      </w:r>
    </w:p>
    <w:p>
      <w:pPr>
        <w:numPr>
          <w:ilvl w:val="0"/>
          <w:numId w:val="1002"/>
        </w:numPr>
        <w:pStyle w:val="Compact"/>
      </w:pPr>
      <w:r>
        <w:t xml:space="preserve">Organización de elementos y modelamiento</w:t>
      </w:r>
    </w:p>
    <w:p>
      <w:pPr>
        <w:numPr>
          <w:ilvl w:val="0"/>
          <w:numId w:val="1002"/>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2023-07-21T02:17:08Z</dcterms:created>
  <dcterms:modified xsi:type="dcterms:W3CDTF">2023-07-21T02:17:08Z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