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Jul 2023</w:t>
      </w:r>
    </w:p>
    <w:p>
      <w:pPr>
        <w:pStyle w:val="Textodebloque"/>
      </w:pPr>
      <w:r>
        <w:rPr>
          <w:bCs/>
          <w:b/>
        </w:rPr>
        <w:t xml:space="preserve">Versión</w:t>
      </w:r>
      <w:r>
        <w:t xml:space="preserve"> </w:t>
      </w:r>
      <w:r>
        <w:t xml:space="preserve">1.b924128</w:t>
      </w:r>
    </w:p>
    <w:p>
      <w:pPr>
        <w:pStyle w:val="FirstParagraph"/>
      </w:pPr>
    </w:p>
    <w:bookmarkStart w:id="30" w:name="producto-13-pr013."/>
    <w:p>
      <w:pPr>
        <w:pStyle w:val="Ttulo1"/>
      </w:pPr>
      <w:r>
        <w:t xml:space="preserve">Producto 13: PR013.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los sistemas de la empresa (en un lenguaje de descripción de arquitectura) es la creación de un entorno apropiado centrado en modelos, el cual, queda abierta la posiblidade de la aplicación de técnicas y la creación de productos de ingeniería.</w:t>
      </w:r>
    </w:p>
    <w:bookmarkEnd w:id="20"/>
    <w:bookmarkStart w:id="21" w:name="contenidos"/>
    <w:p>
      <w:pPr>
        <w:pStyle w:val="Ttulo2"/>
      </w:pPr>
      <w:r>
        <w:t xml:space="preserve">Contenidos</w:t>
      </w:r>
    </w:p>
    <w:p>
      <w:pPr>
        <w:numPr>
          <w:ilvl w:val="0"/>
          <w:numId w:val="1001"/>
        </w:numPr>
        <w:pStyle w:val="Compact"/>
      </w:pPr>
      <w:r>
        <w:t xml:space="preserve">Detalle de ítems de la línea base del FNA actualizados</w:t>
      </w:r>
    </w:p>
    <w:p>
      <w:pPr>
        <w:numPr>
          <w:ilvl w:val="0"/>
          <w:numId w:val="1001"/>
        </w:numPr>
        <w:pStyle w:val="Compact"/>
      </w:pPr>
      <w:r>
        <w:t xml:space="preserve">Repositorio de arquitectura del FNA, actualizado, versión 0.2</w:t>
      </w:r>
    </w:p>
    <w:p>
      <w:pPr>
        <w:numPr>
          <w:ilvl w:val="0"/>
          <w:numId w:val="1001"/>
        </w:numPr>
        <w:pStyle w:val="Compact"/>
      </w:pPr>
      <w:r>
        <w:t xml:space="preserve">Herramienta de navegación del repositorio de arquitectura del FNA versión 0.2</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versión 0.2</w:t>
      </w:r>
    </w:p>
    <w:p>
      <w:pPr>
        <w:numPr>
          <w:ilvl w:val="0"/>
          <w:numId w:val="1002"/>
        </w:numPr>
        <w:pStyle w:val="Compact"/>
      </w:pPr>
      <w:r>
        <w:t xml:space="preserve">Herramienta de navegación del repositorio de arquitectura del FNA versión 0.2</w:t>
      </w:r>
    </w:p>
    <w:p>
      <w:pPr>
        <w:pStyle w:val="FirstParagraph"/>
      </w:pPr>
    </w:p>
    <w:bookmarkEnd w:id="22"/>
    <w:bookmarkStart w:id="24" w:name="X2260ad506a532d59ca3165e327d1d5490ed12e5"/>
    <w:p>
      <w:pPr>
        <w:pStyle w:val="Ttulo2"/>
      </w:pPr>
      <w:r>
        <w:t xml:space="preserve">Repositorio de Arquitectura del FNA, versión 0.1</w:t>
      </w:r>
    </w:p>
    <w:bookmarkStart w:id="0" w:name="fig:ef3298a3-a684-4c76-84e2-3fe2904caa80"/>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f3478336-21f4-4687-89b5-f82d04a19540"/>
    <w:p>
      <w:pPr>
        <w:pStyle w:val="CaptionedFigure"/>
      </w:pPr>
      <w:bookmarkStart w:id="28" w:name="fig:"/>
      <w:r>
        <w:drawing>
          <wp:inline>
            <wp:extent cx="5600700" cy="449995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1gobierno.jpg" id="27" name="Picture"/>
                    <pic:cNvPicPr>
                      <a:picLocks noChangeArrowheads="1" noChangeAspect="1"/>
                    </pic:cNvPicPr>
                  </pic:nvPicPr>
                  <pic:blipFill>
                    <a:blip r:embed="rId25"/>
                    <a:stretch>
                      <a:fillRect/>
                    </a:stretch>
                  </pic:blipFill>
                  <pic:spPr bwMode="auto">
                    <a:xfrm>
                      <a:off x="0" y="0"/>
                      <a:ext cx="5600700" cy="449995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2023-07-17T23:33:51Z</dcterms:created>
  <dcterms:modified xsi:type="dcterms:W3CDTF">2023-07-17T23:33:51Z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